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38E4" w:rsidRPr="00F82F82" w:rsidRDefault="005938E4" w:rsidP="005938E4">
      <w:pPr>
        <w:rPr>
          <w:rFonts w:ascii="Arial" w:hAnsi="Arial" w:cs="Arial"/>
          <w:lang w:val="en-US"/>
        </w:rPr>
      </w:pPr>
    </w:p>
    <w:tbl>
      <w:tblPr>
        <w:tblpPr w:leftFromText="180" w:rightFromText="180" w:horzAnchor="margin" w:tblpXSpec="center" w:tblpY="-966"/>
        <w:tblW w:w="122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18"/>
      </w:tblGrid>
      <w:tr w:rsidR="005938E4" w:rsidRPr="00F82F82" w:rsidTr="00983114">
        <w:trPr>
          <w:cantSplit/>
          <w:trHeight w:val="3564"/>
        </w:trPr>
        <w:tc>
          <w:tcPr>
            <w:tcW w:w="12218" w:type="dxa"/>
            <w:shd w:val="clear" w:color="auto" w:fill="31216B"/>
            <w:tcMar>
              <w:top w:w="360" w:type="dxa"/>
              <w:left w:w="360" w:type="dxa"/>
              <w:bottom w:w="420" w:type="dxa"/>
              <w:right w:w="360" w:type="dxa"/>
            </w:tcMar>
          </w:tcPr>
          <w:p w:rsidR="005938E4" w:rsidRPr="00F82F82" w:rsidRDefault="005938E4" w:rsidP="00983114">
            <w:pPr>
              <w:tabs>
                <w:tab w:val="right" w:pos="8640"/>
              </w:tabs>
              <w:spacing w:before="60"/>
              <w:ind w:left="341"/>
              <w:rPr>
                <w:rFonts w:ascii="Arial" w:hAnsi="Arial" w:cs="Arial"/>
                <w:b/>
                <w:bCs/>
                <w:caps/>
                <w:color w:val="FFFFFF"/>
                <w:spacing w:val="30"/>
                <w:sz w:val="16"/>
                <w:szCs w:val="16"/>
                <w:shd w:val="clear" w:color="auto" w:fill="1EBBF0"/>
                <w:lang w:val="en-US"/>
              </w:rPr>
            </w:pPr>
            <w:r w:rsidRPr="00F82F82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17E5923D" wp14:editId="5D27E202">
                  <wp:simplePos x="0" y="0"/>
                  <wp:positionH relativeFrom="column">
                    <wp:posOffset>4882515</wp:posOffset>
                  </wp:positionH>
                  <wp:positionV relativeFrom="paragraph">
                    <wp:posOffset>-207539</wp:posOffset>
                  </wp:positionV>
                  <wp:extent cx="2769565" cy="2395399"/>
                  <wp:effectExtent l="0" t="0" r="0" b="0"/>
                  <wp:wrapNone/>
                  <wp:docPr id="16737318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565" cy="2395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82F82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5E165B3D" wp14:editId="1AB71E4F">
                  <wp:simplePos x="0" y="0"/>
                  <wp:positionH relativeFrom="column">
                    <wp:posOffset>6208152</wp:posOffset>
                  </wp:positionH>
                  <wp:positionV relativeFrom="paragraph">
                    <wp:posOffset>24130</wp:posOffset>
                  </wp:positionV>
                  <wp:extent cx="914400" cy="266700"/>
                  <wp:effectExtent l="0" t="0" r="0" b="0"/>
                  <wp:wrapNone/>
                  <wp:docPr id="1" name="logo" descr="AIHR logo" title="AIH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82F82">
              <w:rPr>
                <w:rFonts w:ascii="Arial" w:hAnsi="Arial" w:cs="Arial"/>
                <w:b/>
                <w:bCs/>
                <w:caps/>
                <w:color w:val="FFFFFF"/>
                <w:spacing w:val="30"/>
                <w:sz w:val="16"/>
                <w:szCs w:val="16"/>
                <w:shd w:val="clear" w:color="auto" w:fill="1EBBF0"/>
                <w:lang w:val="en-US"/>
              </w:rPr>
              <w:t xml:space="preserve"> </w:t>
            </w:r>
          </w:p>
          <w:p w:rsidR="005938E4" w:rsidRPr="00F82F82" w:rsidRDefault="005938E4" w:rsidP="00983114">
            <w:pPr>
              <w:tabs>
                <w:tab w:val="right" w:pos="8640"/>
              </w:tabs>
              <w:spacing w:before="60"/>
              <w:ind w:left="341"/>
              <w:rPr>
                <w:rFonts w:ascii="Arial" w:hAnsi="Arial" w:cs="Arial"/>
                <w:lang w:val="en-US"/>
              </w:rPr>
            </w:pPr>
            <w:r w:rsidRPr="00F82F82">
              <w:rPr>
                <w:rFonts w:ascii="Arial" w:hAnsi="Arial" w:cs="Arial"/>
                <w:b/>
                <w:bCs/>
                <w:spacing w:val="30"/>
                <w:sz w:val="18"/>
                <w:szCs w:val="18"/>
                <w:shd w:val="clear" w:color="auto" w:fill="1EBBF0"/>
              </w:rPr>
              <w:t xml:space="preserve">  </w:t>
            </w:r>
            <w:r w:rsidRPr="00F82F82">
              <w:rPr>
                <w:rFonts w:ascii="Arial" w:hAnsi="Arial" w:cs="Arial"/>
                <w:b/>
                <w:bCs/>
                <w:spacing w:val="30"/>
                <w:sz w:val="18"/>
                <w:szCs w:val="18"/>
                <w:shd w:val="clear" w:color="auto" w:fill="1EBBF0"/>
                <w:lang w:val="en-US"/>
              </w:rPr>
              <w:t xml:space="preserve">FREE </w:t>
            </w:r>
            <w:r w:rsidRPr="00F82F82">
              <w:rPr>
                <w:rFonts w:ascii="Arial" w:hAnsi="Arial" w:cs="Arial"/>
                <w:b/>
                <w:bCs/>
                <w:spacing w:val="30"/>
                <w:sz w:val="18"/>
                <w:szCs w:val="18"/>
                <w:shd w:val="clear" w:color="auto" w:fill="1EBBF0"/>
              </w:rPr>
              <w:t>HR TEMPLATE</w:t>
            </w:r>
            <w:r w:rsidRPr="00F82F82">
              <w:rPr>
                <w:rFonts w:ascii="Arial" w:hAnsi="Arial" w:cs="Arial"/>
                <w:b/>
                <w:bCs/>
                <w:spacing w:val="30"/>
                <w:sz w:val="18"/>
                <w:szCs w:val="18"/>
                <w:shd w:val="clear" w:color="auto" w:fill="1EBBF0"/>
                <w:lang w:val="en-US"/>
              </w:rPr>
              <w:t>S</w:t>
            </w:r>
            <w:r w:rsidRPr="00F82F82">
              <w:rPr>
                <w:rFonts w:ascii="Arial" w:hAnsi="Arial" w:cs="Arial"/>
                <w:b/>
                <w:bCs/>
                <w:spacing w:val="30"/>
                <w:sz w:val="18"/>
                <w:szCs w:val="18"/>
                <w:shd w:val="clear" w:color="auto" w:fill="1EBBF0"/>
              </w:rPr>
              <w:t xml:space="preserve"> </w:t>
            </w:r>
            <w:r w:rsidRPr="00F82F82">
              <w:rPr>
                <w:rFonts w:ascii="Arial" w:hAnsi="Arial" w:cs="Arial"/>
                <w:lang w:val="en-US"/>
              </w:rPr>
              <w:tab/>
            </w:r>
            <w:r w:rsidRPr="00F82F82">
              <w:rPr>
                <w:rFonts w:ascii="Arial" w:hAnsi="Arial" w:cs="Arial"/>
                <w:lang w:val="en-US"/>
              </w:rPr>
              <w:br/>
            </w:r>
            <w:r w:rsidRPr="00F82F82">
              <w:rPr>
                <w:rFonts w:ascii="Arial" w:hAnsi="Arial" w:cs="Arial"/>
                <w:lang w:val="en-US"/>
              </w:rPr>
              <w:br/>
            </w:r>
          </w:p>
          <w:p w:rsidR="005938E4" w:rsidRDefault="005938E4" w:rsidP="00983114">
            <w:pPr>
              <w:spacing w:after="200"/>
              <w:ind w:firstLine="341"/>
              <w:rPr>
                <w:rFonts w:ascii="Arial" w:hAnsi="Arial" w:cs="Arial"/>
                <w:b/>
                <w:bCs/>
                <w:color w:val="FFFFFF"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56"/>
                <w:szCs w:val="56"/>
                <w:lang w:val="en-US"/>
              </w:rPr>
              <w:t xml:space="preserve">Progressive Discipline </w:t>
            </w:r>
          </w:p>
          <w:p w:rsidR="005938E4" w:rsidRPr="00F82F82" w:rsidRDefault="005938E4" w:rsidP="00983114">
            <w:pPr>
              <w:spacing w:after="200"/>
              <w:ind w:firstLine="34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56"/>
                <w:szCs w:val="56"/>
                <w:lang w:val="en-US"/>
              </w:rPr>
              <w:t xml:space="preserve">Policy </w:t>
            </w:r>
            <w:r w:rsidR="00D23DDD">
              <w:rPr>
                <w:rFonts w:ascii="Arial" w:hAnsi="Arial" w:cs="Arial"/>
                <w:b/>
                <w:bCs/>
                <w:color w:val="FFFFFF"/>
                <w:sz w:val="56"/>
                <w:szCs w:val="56"/>
                <w:lang w:val="en-US"/>
              </w:rPr>
              <w:t>from AIHR</w:t>
            </w:r>
          </w:p>
          <w:p w:rsidR="005938E4" w:rsidRPr="00F82F82" w:rsidRDefault="005938E4" w:rsidP="00983114">
            <w:pPr>
              <w:spacing w:after="40"/>
              <w:ind w:firstLine="34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D6D2EB"/>
                <w:sz w:val="24"/>
                <w:szCs w:val="24"/>
                <w:lang w:val="en-US"/>
              </w:rPr>
              <w:t>A ready-to-use policy structure you can adapt to your workplace.</w:t>
            </w:r>
          </w:p>
        </w:tc>
      </w:tr>
    </w:tbl>
    <w:p w:rsidR="005938E4" w:rsidRPr="00F82F82" w:rsidRDefault="005938E4" w:rsidP="005938E4">
      <w:pPr>
        <w:spacing w:before="360" w:after="60"/>
        <w:ind w:hanging="426"/>
        <w:rPr>
          <w:rFonts w:ascii="Arial" w:hAnsi="Arial" w:cs="Arial"/>
          <w:b/>
          <w:bCs/>
          <w:caps/>
          <w:color w:val="8A90B0"/>
          <w:spacing w:val="40"/>
          <w:sz w:val="18"/>
          <w:szCs w:val="18"/>
          <w:lang w:val="en-US"/>
        </w:rPr>
      </w:pPr>
      <w:r w:rsidRPr="00F82F82">
        <w:rPr>
          <w:rFonts w:ascii="Arial" w:hAnsi="Arial" w:cs="Arial"/>
          <w:b/>
          <w:bCs/>
          <w:caps/>
          <w:color w:val="8A90B0"/>
          <w:spacing w:val="40"/>
          <w:sz w:val="18"/>
          <w:szCs w:val="18"/>
          <w:lang w:val="en-US"/>
        </w:rPr>
        <w:t>What's inside</w:t>
      </w:r>
    </w:p>
    <w:tbl>
      <w:tblPr>
        <w:tblpPr w:leftFromText="180" w:rightFromText="180" w:vertAnchor="text" w:horzAnchor="page" w:tblpX="659" w:tblpY="168"/>
        <w:tblW w:w="105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56"/>
        <w:gridCol w:w="218"/>
        <w:gridCol w:w="5156"/>
      </w:tblGrid>
      <w:tr w:rsidR="005938E4" w:rsidRPr="00F82F82" w:rsidTr="00983114">
        <w:trPr>
          <w:trHeight w:val="1399"/>
        </w:trPr>
        <w:tc>
          <w:tcPr>
            <w:tcW w:w="5156" w:type="dxa"/>
            <w:shd w:val="clear" w:color="auto" w:fill="F4F6FA"/>
            <w:tcMar>
              <w:top w:w="260" w:type="dxa"/>
              <w:left w:w="320" w:type="dxa"/>
              <w:bottom w:w="280" w:type="dxa"/>
              <w:right w:w="320" w:type="dxa"/>
            </w:tcMar>
          </w:tcPr>
          <w:p w:rsidR="005938E4" w:rsidRPr="00F82F82" w:rsidRDefault="005938E4" w:rsidP="00983114">
            <w:pPr>
              <w:spacing w:after="60" w:line="276" w:lineRule="auto"/>
              <w:rPr>
                <w:rFonts w:ascii="Arial" w:hAnsi="Arial" w:cs="Arial"/>
              </w:rPr>
            </w:pPr>
            <w:r w:rsidRPr="00F82F82">
              <w:rPr>
                <w:rFonts w:ascii="Arial" w:hAnsi="Arial" w:cs="Arial"/>
                <w:b/>
                <w:bCs/>
                <w:color w:val="1EBBF0"/>
                <w:sz w:val="36"/>
                <w:szCs w:val="36"/>
              </w:rPr>
              <w:t>01</w:t>
            </w:r>
          </w:p>
          <w:p w:rsidR="005938E4" w:rsidRPr="00F82F82" w:rsidRDefault="00F01426" w:rsidP="00983114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step-by-step discipline process</w:t>
            </w:r>
            <w:r w:rsidR="00E00F96">
              <w:rPr>
                <w:rFonts w:ascii="Arial" w:hAnsi="Arial" w:cs="Arial"/>
                <w:lang w:val="en-US"/>
              </w:rPr>
              <w:t xml:space="preserve">, from verbal warning to termination, with clear triggers and actions at each stage. </w:t>
            </w:r>
            <w:r w:rsidR="002C342A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18" w:type="dxa"/>
            <w:shd w:val="clear" w:color="auto" w:fill="FFFFFF"/>
          </w:tcPr>
          <w:p w:rsidR="005938E4" w:rsidRPr="00F82F82" w:rsidRDefault="005938E4" w:rsidP="0098311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56" w:type="dxa"/>
            <w:shd w:val="clear" w:color="auto" w:fill="F4F6FA"/>
            <w:tcMar>
              <w:top w:w="260" w:type="dxa"/>
              <w:left w:w="320" w:type="dxa"/>
              <w:bottom w:w="280" w:type="dxa"/>
              <w:right w:w="320" w:type="dxa"/>
            </w:tcMar>
          </w:tcPr>
          <w:p w:rsidR="005938E4" w:rsidRPr="00F82F82" w:rsidRDefault="005938E4" w:rsidP="00983114">
            <w:pPr>
              <w:spacing w:after="60" w:line="276" w:lineRule="auto"/>
              <w:rPr>
                <w:rFonts w:ascii="Arial" w:hAnsi="Arial" w:cs="Arial"/>
              </w:rPr>
            </w:pPr>
            <w:r w:rsidRPr="00F82F82">
              <w:rPr>
                <w:rFonts w:ascii="Arial" w:hAnsi="Arial" w:cs="Arial"/>
                <w:b/>
                <w:bCs/>
                <w:color w:val="1EBBF0"/>
                <w:sz w:val="36"/>
                <w:szCs w:val="36"/>
              </w:rPr>
              <w:t>02</w:t>
            </w:r>
          </w:p>
          <w:p w:rsidR="005938E4" w:rsidRPr="00F82F82" w:rsidRDefault="002C342A" w:rsidP="00983114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Plain</w:t>
            </w:r>
            <w:r w:rsidR="00A10474">
              <w:rPr>
                <w:rFonts w:ascii="Arial" w:hAnsi="Arial" w:cs="Arial"/>
                <w:lang w:val="en-US"/>
              </w:rPr>
              <w:t>-</w:t>
            </w:r>
            <w:r>
              <w:rPr>
                <w:rFonts w:ascii="Arial" w:hAnsi="Arial" w:cs="Arial"/>
                <w:lang w:val="en-US"/>
              </w:rPr>
              <w:t xml:space="preserve">language </w:t>
            </w:r>
            <w:r w:rsidR="00A10474">
              <w:rPr>
                <w:rFonts w:ascii="Arial" w:hAnsi="Arial" w:cs="Arial"/>
                <w:lang w:val="en-US"/>
              </w:rPr>
              <w:t>definitions and examples for every type of concern.</w:t>
            </w:r>
          </w:p>
        </w:tc>
      </w:tr>
      <w:tr w:rsidR="005938E4" w:rsidRPr="00F82F82" w:rsidTr="00983114">
        <w:trPr>
          <w:trHeight w:val="178"/>
        </w:trPr>
        <w:tc>
          <w:tcPr>
            <w:tcW w:w="5156" w:type="dxa"/>
            <w:shd w:val="clear" w:color="auto" w:fill="FFFFFF"/>
          </w:tcPr>
          <w:p w:rsidR="005938E4" w:rsidRPr="00F82F82" w:rsidRDefault="005938E4" w:rsidP="0098311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18" w:type="dxa"/>
            <w:shd w:val="clear" w:color="auto" w:fill="FFFFFF"/>
          </w:tcPr>
          <w:p w:rsidR="005938E4" w:rsidRPr="00F82F82" w:rsidRDefault="005938E4" w:rsidP="0098311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56" w:type="dxa"/>
            <w:shd w:val="clear" w:color="auto" w:fill="FFFFFF"/>
          </w:tcPr>
          <w:p w:rsidR="005938E4" w:rsidRPr="00F82F82" w:rsidRDefault="005938E4" w:rsidP="0098311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938E4" w:rsidRPr="00F82F82" w:rsidTr="00983114">
        <w:trPr>
          <w:trHeight w:val="1399"/>
        </w:trPr>
        <w:tc>
          <w:tcPr>
            <w:tcW w:w="5156" w:type="dxa"/>
            <w:shd w:val="clear" w:color="auto" w:fill="F4F6FA"/>
            <w:tcMar>
              <w:top w:w="260" w:type="dxa"/>
              <w:left w:w="320" w:type="dxa"/>
              <w:bottom w:w="280" w:type="dxa"/>
              <w:right w:w="320" w:type="dxa"/>
            </w:tcMar>
          </w:tcPr>
          <w:p w:rsidR="005938E4" w:rsidRPr="00F82F82" w:rsidRDefault="005938E4" w:rsidP="00983114">
            <w:pPr>
              <w:spacing w:after="60" w:line="276" w:lineRule="auto"/>
              <w:rPr>
                <w:rFonts w:ascii="Arial" w:hAnsi="Arial" w:cs="Arial"/>
              </w:rPr>
            </w:pPr>
            <w:r w:rsidRPr="00F82F82">
              <w:rPr>
                <w:rFonts w:ascii="Arial" w:hAnsi="Arial" w:cs="Arial"/>
                <w:b/>
                <w:bCs/>
                <w:color w:val="1EBBF0"/>
                <w:sz w:val="36"/>
                <w:szCs w:val="36"/>
              </w:rPr>
              <w:t>03</w:t>
            </w:r>
          </w:p>
          <w:p w:rsidR="005938E4" w:rsidRPr="00F82F82" w:rsidRDefault="00F01426" w:rsidP="00983114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Guiding principles that keep discipline fair, consistent, and fully documented</w:t>
            </w:r>
          </w:p>
        </w:tc>
        <w:tc>
          <w:tcPr>
            <w:tcW w:w="218" w:type="dxa"/>
            <w:shd w:val="clear" w:color="auto" w:fill="FFFFFF"/>
          </w:tcPr>
          <w:p w:rsidR="005938E4" w:rsidRPr="00F82F82" w:rsidRDefault="005938E4" w:rsidP="0098311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156" w:type="dxa"/>
            <w:shd w:val="clear" w:color="auto" w:fill="F4F6FA"/>
            <w:tcMar>
              <w:top w:w="260" w:type="dxa"/>
              <w:left w:w="320" w:type="dxa"/>
              <w:bottom w:w="280" w:type="dxa"/>
              <w:right w:w="320" w:type="dxa"/>
            </w:tcMar>
          </w:tcPr>
          <w:p w:rsidR="005938E4" w:rsidRPr="00F82F82" w:rsidRDefault="005938E4" w:rsidP="00983114">
            <w:pPr>
              <w:spacing w:after="60" w:line="276" w:lineRule="auto"/>
              <w:rPr>
                <w:rFonts w:ascii="Arial" w:hAnsi="Arial" w:cs="Arial"/>
              </w:rPr>
            </w:pPr>
            <w:r w:rsidRPr="00F82F82">
              <w:rPr>
                <w:rFonts w:ascii="Arial" w:hAnsi="Arial" w:cs="Arial"/>
                <w:b/>
                <w:bCs/>
                <w:color w:val="1EBBF0"/>
                <w:sz w:val="36"/>
                <w:szCs w:val="36"/>
              </w:rPr>
              <w:t>04</w:t>
            </w:r>
          </w:p>
          <w:p w:rsidR="005938E4" w:rsidRPr="00F82F82" w:rsidRDefault="00F01426" w:rsidP="00983114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Editable placeholders you can tailor to your company, timeframes, and local laws. </w:t>
            </w:r>
          </w:p>
        </w:tc>
      </w:tr>
    </w:tbl>
    <w:p w:rsidR="005938E4" w:rsidRPr="00791961" w:rsidRDefault="005938E4" w:rsidP="005938E4">
      <w:pPr>
        <w:spacing w:before="360" w:after="240" w:line="276" w:lineRule="auto"/>
        <w:ind w:left="-567" w:firstLine="141"/>
        <w:rPr>
          <w:rFonts w:ascii="Arial" w:hAnsi="Arial" w:cs="Arial"/>
          <w:lang w:val="en-US"/>
        </w:rPr>
      </w:pPr>
      <w:r w:rsidRPr="00F82F82">
        <w:rPr>
          <w:rFonts w:ascii="Arial" w:hAnsi="Arial" w:cs="Arial"/>
          <w:b/>
          <w:bCs/>
          <w:color w:val="989FBB"/>
          <w:spacing w:val="36"/>
          <w:sz w:val="18"/>
          <w:szCs w:val="18"/>
        </w:rPr>
        <w:t>KEEP LEARNING WITH AIH</w:t>
      </w:r>
      <w:r w:rsidRPr="00791961">
        <w:rPr>
          <w:rFonts w:ascii="Arial" w:hAnsi="Arial" w:cs="Arial"/>
          <w:b/>
          <w:bCs/>
          <w:color w:val="989FBB"/>
          <w:spacing w:val="36"/>
          <w:sz w:val="18"/>
          <w:szCs w:val="18"/>
          <w:lang w:val="en-US"/>
        </w:rPr>
        <w:t>R</w:t>
      </w:r>
    </w:p>
    <w:p w:rsidR="005938E4" w:rsidRPr="00F82F82" w:rsidRDefault="005938E4" w:rsidP="005938E4">
      <w:pPr>
        <w:spacing w:after="220" w:line="276" w:lineRule="auto"/>
        <w:ind w:left="-426"/>
        <w:rPr>
          <w:rFonts w:ascii="Arial" w:hAnsi="Arial" w:cs="Arial"/>
        </w:rPr>
      </w:pPr>
      <w:r w:rsidRPr="00F82F82">
        <w:rPr>
          <w:rFonts w:ascii="Arial" w:hAnsi="Arial" w:cs="Arial"/>
        </w:rPr>
        <w:t>AIHR's certificate programs give HR pros the practical playbooks behind templates like this one.</w:t>
      </w:r>
      <w:r w:rsidRPr="00F82F82">
        <w:rPr>
          <w:rFonts w:ascii="Arial" w:hAnsi="Arial" w:cs="Arial"/>
          <w:lang w:val="en-US"/>
        </w:rPr>
        <w:t xml:space="preserve"> </w:t>
      </w:r>
      <w:r w:rsidRPr="00F82F82">
        <w:rPr>
          <w:rFonts w:ascii="Arial" w:hAnsi="Arial" w:cs="Arial"/>
        </w:rPr>
        <w:t>Explore the preview lesson for free.</w:t>
      </w:r>
    </w:p>
    <w:p w:rsidR="005938E4" w:rsidRDefault="0039143A">
      <w:pPr>
        <w:spacing w:after="40"/>
        <w:jc w:val="center"/>
        <w:rPr>
          <w:rFonts w:ascii="Arial" w:eastAsia="IBM Plex Sans" w:hAnsi="Arial" w:cs="Arial"/>
          <w:b/>
          <w:bCs/>
          <w:color w:val="30206B"/>
          <w:sz w:val="48"/>
          <w:szCs w:val="48"/>
        </w:rPr>
      </w:pPr>
      <w:r>
        <w:rPr>
          <w:rFonts w:ascii="Arial" w:eastAsia="IBM Plex Sans" w:hAnsi="Arial" w:cs="Arial"/>
          <w:b/>
          <w:bCs/>
          <w:noProof/>
          <w:color w:val="30206B"/>
          <w:sz w:val="48"/>
          <w:szCs w:val="48"/>
        </w:rPr>
        <w:drawing>
          <wp:anchor distT="0" distB="0" distL="114300" distR="114300" simplePos="0" relativeHeight="251672576" behindDoc="0" locked="0" layoutInCell="1" allowOverlap="1" wp14:anchorId="1DC98528">
            <wp:simplePos x="0" y="0"/>
            <wp:positionH relativeFrom="column">
              <wp:posOffset>-216243</wp:posOffset>
            </wp:positionH>
            <wp:positionV relativeFrom="paragraph">
              <wp:posOffset>33192</wp:posOffset>
            </wp:positionV>
            <wp:extent cx="6580196" cy="2434281"/>
            <wp:effectExtent l="0" t="0" r="0" b="4445"/>
            <wp:wrapNone/>
            <wp:docPr id="1285119691" name="Picture 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119691" name="Picture 1">
                      <a:hlinkClick r:id="rId10"/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7982" cy="2440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8E4" w:rsidRDefault="005938E4">
      <w:pPr>
        <w:spacing w:after="40"/>
        <w:jc w:val="center"/>
        <w:rPr>
          <w:rFonts w:ascii="Arial" w:eastAsia="IBM Plex Sans" w:hAnsi="Arial" w:cs="Arial"/>
          <w:b/>
          <w:bCs/>
          <w:color w:val="30206B"/>
          <w:sz w:val="48"/>
          <w:szCs w:val="48"/>
        </w:rPr>
      </w:pPr>
    </w:p>
    <w:p w:rsidR="005938E4" w:rsidRDefault="005938E4">
      <w:pPr>
        <w:spacing w:after="40"/>
        <w:jc w:val="center"/>
        <w:rPr>
          <w:rFonts w:ascii="Arial" w:eastAsia="IBM Plex Sans" w:hAnsi="Arial" w:cs="Arial"/>
          <w:b/>
          <w:bCs/>
          <w:color w:val="30206B"/>
          <w:sz w:val="48"/>
          <w:szCs w:val="48"/>
        </w:rPr>
      </w:pPr>
    </w:p>
    <w:p w:rsidR="005938E4" w:rsidRDefault="005938E4">
      <w:pPr>
        <w:spacing w:after="40"/>
        <w:jc w:val="center"/>
        <w:rPr>
          <w:rFonts w:ascii="Arial" w:eastAsia="IBM Plex Sans" w:hAnsi="Arial" w:cs="Arial"/>
          <w:b/>
          <w:bCs/>
          <w:color w:val="30206B"/>
          <w:sz w:val="48"/>
          <w:szCs w:val="48"/>
        </w:rPr>
      </w:pPr>
    </w:p>
    <w:p w:rsidR="005938E4" w:rsidRDefault="005938E4" w:rsidP="005938E4">
      <w:pPr>
        <w:spacing w:after="40"/>
        <w:rPr>
          <w:rFonts w:ascii="Arial" w:eastAsia="IBM Plex Sans" w:hAnsi="Arial" w:cs="Arial"/>
          <w:b/>
          <w:bCs/>
          <w:color w:val="30206B"/>
          <w:sz w:val="48"/>
          <w:szCs w:val="48"/>
        </w:rPr>
      </w:pPr>
    </w:p>
    <w:p w:rsidR="009F3611" w:rsidRPr="00194D58" w:rsidRDefault="009F3611" w:rsidP="009F3611">
      <w:pPr>
        <w:spacing w:after="120" w:line="276" w:lineRule="auto"/>
        <w:jc w:val="center"/>
        <w:rPr>
          <w:rFonts w:ascii="Arial" w:hAnsi="Arial" w:cs="Arial"/>
          <w:b/>
          <w:bCs/>
          <w:color w:val="30206B"/>
          <w:sz w:val="48"/>
          <w:szCs w:val="48"/>
          <w:lang w:val="en-US"/>
        </w:rPr>
      </w:pPr>
      <w:r>
        <w:rPr>
          <w:rFonts w:ascii="Arial" w:hAnsi="Arial" w:cs="Arial"/>
          <w:b/>
          <w:bCs/>
          <w:color w:val="30206B"/>
          <w:sz w:val="48"/>
          <w:szCs w:val="48"/>
          <w:lang w:val="en-US"/>
        </w:rPr>
        <w:lastRenderedPageBreak/>
        <w:t>Progressive Discipline</w:t>
      </w:r>
      <w:r w:rsidRPr="00194D58">
        <w:rPr>
          <w:rFonts w:ascii="Arial" w:hAnsi="Arial" w:cs="Arial"/>
          <w:b/>
          <w:bCs/>
          <w:color w:val="30206B"/>
          <w:sz w:val="48"/>
          <w:szCs w:val="48"/>
          <w:lang w:val="en-US"/>
        </w:rPr>
        <w:t xml:space="preserve"> Policy</w:t>
      </w:r>
    </w:p>
    <w:p w:rsidR="00D23DDD" w:rsidRDefault="009F3611" w:rsidP="009F3611">
      <w:pPr>
        <w:spacing w:after="120" w:line="276" w:lineRule="auto"/>
        <w:jc w:val="center"/>
        <w:rPr>
          <w:rFonts w:ascii="Arial" w:hAnsi="Arial" w:cs="Arial"/>
          <w:b/>
          <w:bCs/>
          <w:color w:val="30206B"/>
          <w:sz w:val="40"/>
          <w:szCs w:val="40"/>
          <w:lang w:val="en-US"/>
        </w:rPr>
      </w:pPr>
      <w:r w:rsidRPr="00194D58">
        <w:rPr>
          <w:rFonts w:ascii="Arial" w:hAnsi="Arial" w:cs="Arial"/>
          <w:b/>
          <w:bCs/>
          <w:color w:val="30206B"/>
          <w:sz w:val="40"/>
          <w:szCs w:val="40"/>
          <w:lang w:val="en-US"/>
        </w:rPr>
        <w:t>[Company Name]</w:t>
      </w:r>
    </w:p>
    <w:p w:rsidR="001C084C" w:rsidRPr="001C084C" w:rsidRDefault="001C084C" w:rsidP="009F3611">
      <w:pPr>
        <w:spacing w:after="120" w:line="276" w:lineRule="auto"/>
        <w:jc w:val="center"/>
        <w:rPr>
          <w:rFonts w:ascii="Arial" w:hAnsi="Arial" w:cs="Arial"/>
          <w:b/>
          <w:bCs/>
          <w:color w:val="30206B"/>
          <w:sz w:val="13"/>
          <w:szCs w:val="13"/>
          <w:lang w:val="en-US"/>
        </w:rPr>
      </w:pPr>
    </w:p>
    <w:p w:rsidR="00FD31D4" w:rsidRPr="0018619D" w:rsidRDefault="00000000">
      <w:pPr>
        <w:spacing w:after="160" w:line="276" w:lineRule="auto"/>
        <w:rPr>
          <w:rFonts w:ascii="Arial" w:hAnsi="Arial" w:cs="Arial"/>
          <w:sz w:val="22"/>
          <w:szCs w:val="22"/>
        </w:rPr>
      </w:pPr>
      <w:r w:rsidRPr="0018619D">
        <w:rPr>
          <w:rFonts w:ascii="Arial" w:eastAsia="IBM Plex Sans" w:hAnsi="Arial" w:cs="Arial"/>
          <w:color w:val="0E101A"/>
          <w:sz w:val="22"/>
          <w:szCs w:val="22"/>
        </w:rPr>
        <w:t xml:space="preserve">This template </w:t>
      </w:r>
      <w:r w:rsidR="00293818" w:rsidRPr="00293818">
        <w:rPr>
          <w:rFonts w:ascii="Arial" w:eastAsia="IBM Plex Sans" w:hAnsi="Arial" w:cs="Arial"/>
          <w:color w:val="0E101A"/>
          <w:sz w:val="22"/>
          <w:szCs w:val="22"/>
        </w:rPr>
        <w:t>gives you a ready structure for a progressive discipline policy</w:t>
      </w:r>
      <w:r w:rsidR="00293818">
        <w:t>.</w:t>
      </w:r>
      <w:r w:rsidR="00293818" w:rsidRPr="00293818">
        <w:rPr>
          <w:lang w:val="en-US"/>
        </w:rPr>
        <w:t xml:space="preserve"> </w:t>
      </w:r>
      <w:r w:rsidRPr="0018619D">
        <w:rPr>
          <w:rFonts w:ascii="Arial" w:eastAsia="IBM Plex Sans" w:hAnsi="Arial" w:cs="Arial"/>
          <w:color w:val="0E101A"/>
          <w:sz w:val="22"/>
          <w:szCs w:val="22"/>
        </w:rPr>
        <w:t>Replace the bracketed text with your organization’s details, then adapt the steps, timeframes, and examples to fit your workplace and local laws.</w:t>
      </w:r>
    </w:p>
    <w:p w:rsidR="00FD31D4" w:rsidRPr="005D7FAB" w:rsidRDefault="00000000">
      <w:pPr>
        <w:shd w:val="clear" w:color="auto" w:fill="D0F5FF"/>
        <w:spacing w:before="260" w:after="140"/>
        <w:rPr>
          <w:rFonts w:ascii="Arial" w:hAnsi="Arial" w:cs="Arial"/>
          <w:sz w:val="26"/>
          <w:szCs w:val="26"/>
        </w:rPr>
      </w:pPr>
      <w:r w:rsidRPr="005D7FAB">
        <w:rPr>
          <w:rFonts w:ascii="Arial" w:eastAsia="IBM Plex Sans" w:hAnsi="Arial" w:cs="Arial"/>
          <w:b/>
          <w:bCs/>
          <w:color w:val="30206B"/>
          <w:sz w:val="26"/>
          <w:szCs w:val="26"/>
        </w:rPr>
        <w:t>1. Purpose and scope</w:t>
      </w:r>
    </w:p>
    <w:p w:rsidR="00FD31D4" w:rsidRPr="005D7FAB" w:rsidRDefault="00000000" w:rsidP="005D7FAB">
      <w:pPr>
        <w:spacing w:before="240" w:after="160" w:line="276" w:lineRule="auto"/>
        <w:rPr>
          <w:rFonts w:ascii="Arial" w:hAnsi="Arial" w:cs="Arial"/>
          <w:sz w:val="21"/>
          <w:szCs w:val="21"/>
        </w:rPr>
      </w:pPr>
      <w:r w:rsidRPr="005D7FAB">
        <w:rPr>
          <w:rFonts w:ascii="Arial" w:eastAsia="IBM Plex Sans" w:hAnsi="Arial" w:cs="Arial"/>
          <w:color w:val="0E101A"/>
          <w:sz w:val="21"/>
          <w:szCs w:val="21"/>
        </w:rPr>
        <w:t xml:space="preserve">[Company Name] </w:t>
      </w:r>
      <w:r w:rsidR="00293818" w:rsidRPr="00293818">
        <w:rPr>
          <w:rFonts w:ascii="Arial" w:eastAsia="IBM Plex Sans" w:hAnsi="Arial" w:cs="Arial"/>
          <w:color w:val="0E101A"/>
          <w:sz w:val="21"/>
          <w:szCs w:val="21"/>
        </w:rPr>
        <w:t xml:space="preserve">uses progressive discipline to address performance and conduct </w:t>
      </w:r>
      <w:r w:rsidR="005378C5" w:rsidRPr="005378C5">
        <w:rPr>
          <w:rFonts w:ascii="Arial" w:eastAsia="IBM Plex Sans" w:hAnsi="Arial" w:cs="Arial"/>
          <w:color w:val="0E101A"/>
          <w:sz w:val="21"/>
          <w:szCs w:val="21"/>
          <w:lang w:val="en-US"/>
        </w:rPr>
        <w:t>conce</w:t>
      </w:r>
      <w:r w:rsidR="005378C5">
        <w:rPr>
          <w:rFonts w:ascii="Arial" w:eastAsia="IBM Plex Sans" w:hAnsi="Arial" w:cs="Arial"/>
          <w:color w:val="0E101A"/>
          <w:sz w:val="21"/>
          <w:szCs w:val="21"/>
          <w:lang w:val="en-US"/>
        </w:rPr>
        <w:t>rns</w:t>
      </w:r>
      <w:r w:rsidR="00293818" w:rsidRPr="00293818">
        <w:rPr>
          <w:rFonts w:ascii="Arial" w:eastAsia="IBM Plex Sans" w:hAnsi="Arial" w:cs="Arial"/>
          <w:color w:val="0E101A"/>
          <w:sz w:val="21"/>
          <w:szCs w:val="21"/>
        </w:rPr>
        <w:t xml:space="preserve"> with fairness, structure, and respect for employees</w:t>
      </w:r>
      <w:r w:rsidRPr="005D7FAB">
        <w:rPr>
          <w:rFonts w:ascii="Arial" w:eastAsia="IBM Plex Sans" w:hAnsi="Arial" w:cs="Arial"/>
          <w:color w:val="0E101A"/>
          <w:sz w:val="21"/>
          <w:szCs w:val="21"/>
        </w:rPr>
        <w:t xml:space="preserve">. </w:t>
      </w:r>
      <w:r w:rsidR="00F9344C" w:rsidRPr="00F9344C">
        <w:rPr>
          <w:rFonts w:ascii="Arial" w:eastAsia="IBM Plex Sans" w:hAnsi="Arial" w:cs="Arial"/>
          <w:color w:val="0E101A"/>
          <w:sz w:val="21"/>
          <w:szCs w:val="21"/>
          <w:lang w:val="en-US"/>
        </w:rPr>
        <w:t>This</w:t>
      </w:r>
      <w:r w:rsidRPr="005D7FAB">
        <w:rPr>
          <w:rFonts w:ascii="Arial" w:eastAsia="IBM Plex Sans" w:hAnsi="Arial" w:cs="Arial"/>
          <w:color w:val="0E101A"/>
          <w:sz w:val="21"/>
          <w:szCs w:val="21"/>
        </w:rPr>
        <w:t xml:space="preserve"> </w:t>
      </w:r>
      <w:r w:rsidR="00F9344C" w:rsidRPr="00F9344C">
        <w:rPr>
          <w:rFonts w:ascii="Arial" w:eastAsia="IBM Plex Sans" w:hAnsi="Arial" w:cs="Arial"/>
          <w:color w:val="0E101A"/>
          <w:sz w:val="21"/>
          <w:szCs w:val="21"/>
          <w:lang w:val="en-US"/>
        </w:rPr>
        <w:t>document</w:t>
      </w:r>
      <w:r w:rsidRPr="005D7FAB">
        <w:rPr>
          <w:rFonts w:ascii="Arial" w:eastAsia="IBM Plex Sans" w:hAnsi="Arial" w:cs="Arial"/>
          <w:color w:val="0E101A"/>
          <w:sz w:val="21"/>
          <w:szCs w:val="21"/>
        </w:rPr>
        <w:t xml:space="preserve"> applies to all [employees and contractors] and covers [performance </w:t>
      </w:r>
      <w:r w:rsidR="00DE1459" w:rsidRPr="00DE1459">
        <w:rPr>
          <w:rFonts w:ascii="Arial" w:eastAsia="IBM Plex Sans" w:hAnsi="Arial" w:cs="Arial"/>
          <w:color w:val="0E101A"/>
          <w:sz w:val="21"/>
          <w:szCs w:val="21"/>
          <w:lang w:val="en-US"/>
        </w:rPr>
        <w:t>gaps</w:t>
      </w:r>
      <w:r w:rsidRPr="005D7FAB">
        <w:rPr>
          <w:rFonts w:ascii="Arial" w:eastAsia="IBM Plex Sans" w:hAnsi="Arial" w:cs="Arial"/>
          <w:color w:val="0E101A"/>
          <w:sz w:val="21"/>
          <w:szCs w:val="21"/>
        </w:rPr>
        <w:t>, misconduct, and policy violations]. Its goal is to correct issues early and support improvement, not to punish.</w:t>
      </w:r>
    </w:p>
    <w:p w:rsidR="00FD31D4" w:rsidRPr="005D7FAB" w:rsidRDefault="00000000">
      <w:pPr>
        <w:shd w:val="clear" w:color="auto" w:fill="D0F5FF"/>
        <w:spacing w:before="260" w:after="140"/>
        <w:rPr>
          <w:rFonts w:ascii="Arial" w:hAnsi="Arial" w:cs="Arial"/>
          <w:sz w:val="26"/>
          <w:szCs w:val="26"/>
        </w:rPr>
      </w:pPr>
      <w:r w:rsidRPr="005D7FAB">
        <w:rPr>
          <w:rFonts w:ascii="Arial" w:eastAsia="IBM Plex Sans" w:hAnsi="Arial" w:cs="Arial"/>
          <w:b/>
          <w:bCs/>
          <w:color w:val="30206B"/>
          <w:sz w:val="26"/>
          <w:szCs w:val="26"/>
        </w:rPr>
        <w:t>2. Definitions</w:t>
      </w:r>
    </w:p>
    <w:p w:rsidR="00FD31D4" w:rsidRPr="005D7FAB" w:rsidRDefault="00000000" w:rsidP="005D7FAB">
      <w:pPr>
        <w:spacing w:before="240" w:after="160" w:line="276" w:lineRule="auto"/>
        <w:rPr>
          <w:rFonts w:ascii="Arial" w:hAnsi="Arial" w:cs="Arial"/>
          <w:sz w:val="21"/>
          <w:szCs w:val="21"/>
        </w:rPr>
      </w:pPr>
      <w:r w:rsidRPr="005D7FAB">
        <w:rPr>
          <w:rFonts w:ascii="Arial" w:eastAsia="IBM Plex Sans" w:hAnsi="Arial" w:cs="Arial"/>
          <w:color w:val="0E101A"/>
          <w:sz w:val="21"/>
          <w:szCs w:val="21"/>
        </w:rPr>
        <w:t>For clarity, these terms are used throughout this policy:</w:t>
      </w:r>
    </w:p>
    <w:p w:rsidR="00FD31D4" w:rsidRPr="005D7FAB" w:rsidRDefault="00000000">
      <w:pPr>
        <w:pStyle w:val="ListParagraph"/>
        <w:numPr>
          <w:ilvl w:val="0"/>
          <w:numId w:val="2"/>
        </w:numPr>
        <w:spacing w:after="80" w:line="276" w:lineRule="auto"/>
        <w:rPr>
          <w:rFonts w:ascii="Arial" w:hAnsi="Arial" w:cs="Arial"/>
          <w:sz w:val="21"/>
          <w:szCs w:val="21"/>
        </w:rPr>
      </w:pPr>
      <w:r w:rsidRPr="005D7FAB">
        <w:rPr>
          <w:rFonts w:ascii="Arial" w:eastAsia="IBM Plex Sans" w:hAnsi="Arial" w:cs="Arial"/>
          <w:b/>
          <w:bCs/>
          <w:color w:val="0E101A"/>
          <w:sz w:val="21"/>
          <w:szCs w:val="21"/>
        </w:rPr>
        <w:t xml:space="preserve">Progressive discipline: </w:t>
      </w:r>
      <w:r w:rsidR="005378C5" w:rsidRPr="005378C5">
        <w:rPr>
          <w:rFonts w:ascii="Arial" w:eastAsia="IBM Plex Sans" w:hAnsi="Arial" w:cs="Arial"/>
          <w:color w:val="0E101A"/>
          <w:sz w:val="21"/>
          <w:szCs w:val="21"/>
        </w:rPr>
        <w:t>A structured process that gives employees feedback, support, and time to correct behavior or performance before stronger action is taken.</w:t>
      </w:r>
    </w:p>
    <w:p w:rsidR="00FD31D4" w:rsidRPr="005D7FAB" w:rsidRDefault="00000000">
      <w:pPr>
        <w:pStyle w:val="ListParagraph"/>
        <w:numPr>
          <w:ilvl w:val="0"/>
          <w:numId w:val="2"/>
        </w:numPr>
        <w:spacing w:after="80" w:line="276" w:lineRule="auto"/>
        <w:rPr>
          <w:rFonts w:ascii="Arial" w:hAnsi="Arial" w:cs="Arial"/>
          <w:sz w:val="21"/>
          <w:szCs w:val="21"/>
        </w:rPr>
      </w:pPr>
      <w:r w:rsidRPr="005D7FAB">
        <w:rPr>
          <w:rFonts w:ascii="Arial" w:eastAsia="IBM Plex Sans" w:hAnsi="Arial" w:cs="Arial"/>
          <w:b/>
          <w:bCs/>
          <w:color w:val="0E101A"/>
          <w:sz w:val="21"/>
          <w:szCs w:val="21"/>
        </w:rPr>
        <w:t xml:space="preserve">Misconduct: </w:t>
      </w:r>
      <w:r w:rsidRPr="005D7FAB">
        <w:rPr>
          <w:rFonts w:ascii="Arial" w:eastAsia="IBM Plex Sans" w:hAnsi="Arial" w:cs="Arial"/>
          <w:color w:val="0E101A"/>
          <w:sz w:val="21"/>
          <w:szCs w:val="21"/>
        </w:rPr>
        <w:t xml:space="preserve">Behavior that breaches company </w:t>
      </w:r>
      <w:r w:rsidR="003B180E" w:rsidRPr="003B180E">
        <w:rPr>
          <w:rFonts w:ascii="Arial" w:eastAsia="IBM Plex Sans" w:hAnsi="Arial" w:cs="Arial"/>
          <w:color w:val="0E101A"/>
          <w:sz w:val="21"/>
          <w:szCs w:val="21"/>
          <w:lang w:val="en-US"/>
        </w:rPr>
        <w:t>rules</w:t>
      </w:r>
      <w:r w:rsidRPr="005D7FAB">
        <w:rPr>
          <w:rFonts w:ascii="Arial" w:eastAsia="IBM Plex Sans" w:hAnsi="Arial" w:cs="Arial"/>
          <w:color w:val="0E101A"/>
          <w:sz w:val="21"/>
          <w:szCs w:val="21"/>
        </w:rPr>
        <w:t>, such as [tardiness, insubordination, or safety violations].</w:t>
      </w:r>
    </w:p>
    <w:p w:rsidR="00FD31D4" w:rsidRPr="005D7FAB" w:rsidRDefault="00000000">
      <w:pPr>
        <w:pStyle w:val="ListParagraph"/>
        <w:numPr>
          <w:ilvl w:val="0"/>
          <w:numId w:val="2"/>
        </w:numPr>
        <w:spacing w:after="80" w:line="276" w:lineRule="auto"/>
        <w:rPr>
          <w:rFonts w:ascii="Arial" w:hAnsi="Arial" w:cs="Arial"/>
          <w:sz w:val="21"/>
          <w:szCs w:val="21"/>
        </w:rPr>
      </w:pPr>
      <w:r w:rsidRPr="005D7FAB">
        <w:rPr>
          <w:rFonts w:ascii="Arial" w:eastAsia="IBM Plex Sans" w:hAnsi="Arial" w:cs="Arial"/>
          <w:b/>
          <w:bCs/>
          <w:color w:val="0E101A"/>
          <w:sz w:val="21"/>
          <w:szCs w:val="21"/>
        </w:rPr>
        <w:t xml:space="preserve">Performance issue: </w:t>
      </w:r>
      <w:r w:rsidRPr="005D7FAB">
        <w:rPr>
          <w:rFonts w:ascii="Arial" w:eastAsia="IBM Plex Sans" w:hAnsi="Arial" w:cs="Arial"/>
          <w:color w:val="0E101A"/>
          <w:sz w:val="21"/>
          <w:szCs w:val="21"/>
        </w:rPr>
        <w:t>A failure to meet the standards or objectives set for the role.</w:t>
      </w:r>
    </w:p>
    <w:p w:rsidR="00FD31D4" w:rsidRPr="005D7FAB" w:rsidRDefault="00000000">
      <w:pPr>
        <w:pStyle w:val="ListParagraph"/>
        <w:numPr>
          <w:ilvl w:val="0"/>
          <w:numId w:val="2"/>
        </w:numPr>
        <w:spacing w:after="80" w:line="276" w:lineRule="auto"/>
        <w:rPr>
          <w:rFonts w:ascii="Arial" w:hAnsi="Arial" w:cs="Arial"/>
          <w:sz w:val="21"/>
          <w:szCs w:val="21"/>
        </w:rPr>
      </w:pPr>
      <w:r w:rsidRPr="005D7FAB">
        <w:rPr>
          <w:rFonts w:ascii="Arial" w:eastAsia="IBM Plex Sans" w:hAnsi="Arial" w:cs="Arial"/>
          <w:b/>
          <w:bCs/>
          <w:color w:val="0E101A"/>
          <w:sz w:val="21"/>
          <w:szCs w:val="21"/>
        </w:rPr>
        <w:t xml:space="preserve">Gross misconduct: </w:t>
      </w:r>
      <w:r w:rsidRPr="005D7FAB">
        <w:rPr>
          <w:rFonts w:ascii="Arial" w:eastAsia="IBM Plex Sans" w:hAnsi="Arial" w:cs="Arial"/>
          <w:color w:val="0E101A"/>
          <w:sz w:val="21"/>
          <w:szCs w:val="21"/>
        </w:rPr>
        <w:t>Serious behavior that may justify immediate suspension or termination, such as [violence, theft, harassment, or a major safety violation].</w:t>
      </w:r>
    </w:p>
    <w:p w:rsidR="00FD31D4" w:rsidRPr="005D7FAB" w:rsidRDefault="00000000">
      <w:pPr>
        <w:shd w:val="clear" w:color="auto" w:fill="D0F5FF"/>
        <w:spacing w:before="260" w:after="140"/>
        <w:rPr>
          <w:rFonts w:ascii="Arial" w:hAnsi="Arial" w:cs="Arial"/>
          <w:sz w:val="26"/>
          <w:szCs w:val="26"/>
        </w:rPr>
      </w:pPr>
      <w:r w:rsidRPr="005D7FAB">
        <w:rPr>
          <w:rFonts w:ascii="Arial" w:eastAsia="IBM Plex Sans" w:hAnsi="Arial" w:cs="Arial"/>
          <w:b/>
          <w:bCs/>
          <w:color w:val="30206B"/>
          <w:sz w:val="26"/>
          <w:szCs w:val="26"/>
        </w:rPr>
        <w:t>3. Guiding principles</w:t>
      </w:r>
    </w:p>
    <w:p w:rsidR="00FD31D4" w:rsidRPr="005D7FAB" w:rsidRDefault="00971FB6" w:rsidP="005D7FAB">
      <w:pPr>
        <w:pStyle w:val="ListParagraph"/>
        <w:numPr>
          <w:ilvl w:val="0"/>
          <w:numId w:val="2"/>
        </w:numPr>
        <w:spacing w:before="240" w:after="80" w:line="276" w:lineRule="auto"/>
        <w:rPr>
          <w:rFonts w:ascii="Arial" w:hAnsi="Arial" w:cs="Arial"/>
          <w:sz w:val="21"/>
          <w:szCs w:val="21"/>
        </w:rPr>
      </w:pPr>
      <w:r w:rsidRPr="00971FB6">
        <w:rPr>
          <w:rFonts w:ascii="Arial" w:eastAsia="IBM Plex Sans" w:hAnsi="Arial" w:cs="Arial"/>
          <w:b/>
          <w:bCs/>
          <w:color w:val="0E101A"/>
          <w:sz w:val="21"/>
          <w:szCs w:val="21"/>
          <w:lang w:val="en-US"/>
        </w:rPr>
        <w:t>Equal trea</w:t>
      </w:r>
      <w:r>
        <w:rPr>
          <w:rFonts w:ascii="Arial" w:eastAsia="IBM Plex Sans" w:hAnsi="Arial" w:cs="Arial"/>
          <w:b/>
          <w:bCs/>
          <w:color w:val="0E101A"/>
          <w:sz w:val="21"/>
          <w:szCs w:val="21"/>
          <w:lang w:val="en-US"/>
        </w:rPr>
        <w:t>tment</w:t>
      </w:r>
      <w:r w:rsidRPr="005D7FAB">
        <w:rPr>
          <w:rFonts w:ascii="Arial" w:eastAsia="IBM Plex Sans" w:hAnsi="Arial" w:cs="Arial"/>
          <w:b/>
          <w:bCs/>
          <w:color w:val="0E101A"/>
          <w:sz w:val="21"/>
          <w:szCs w:val="21"/>
        </w:rPr>
        <w:t xml:space="preserve">: </w:t>
      </w:r>
      <w:r w:rsidRPr="005D7FAB">
        <w:rPr>
          <w:rFonts w:ascii="Arial" w:eastAsia="IBM Plex Sans" w:hAnsi="Arial" w:cs="Arial"/>
          <w:color w:val="0E101A"/>
          <w:sz w:val="21"/>
          <w:szCs w:val="21"/>
        </w:rPr>
        <w:t xml:space="preserve">Similar </w:t>
      </w:r>
      <w:r w:rsidR="0030428D" w:rsidRPr="0030428D">
        <w:rPr>
          <w:rFonts w:ascii="Arial" w:eastAsia="IBM Plex Sans" w:hAnsi="Arial" w:cs="Arial"/>
          <w:color w:val="0E101A"/>
          <w:sz w:val="21"/>
          <w:szCs w:val="21"/>
          <w:lang w:val="en-US"/>
        </w:rPr>
        <w:t>situations</w:t>
      </w:r>
      <w:r w:rsidRPr="005D7FAB">
        <w:rPr>
          <w:rFonts w:ascii="Arial" w:eastAsia="IBM Plex Sans" w:hAnsi="Arial" w:cs="Arial"/>
          <w:color w:val="0E101A"/>
          <w:sz w:val="21"/>
          <w:szCs w:val="21"/>
        </w:rPr>
        <w:t xml:space="preserve"> are handled in a similar way, regardless of who is involved.</w:t>
      </w:r>
    </w:p>
    <w:p w:rsidR="00B01E24" w:rsidRPr="005D7FAB" w:rsidRDefault="00000000" w:rsidP="00B01E24">
      <w:pPr>
        <w:pStyle w:val="ListParagraph"/>
        <w:numPr>
          <w:ilvl w:val="0"/>
          <w:numId w:val="2"/>
        </w:numPr>
        <w:spacing w:after="80" w:line="276" w:lineRule="auto"/>
        <w:rPr>
          <w:rFonts w:ascii="Arial" w:hAnsi="Arial" w:cs="Arial"/>
          <w:sz w:val="21"/>
          <w:szCs w:val="21"/>
        </w:rPr>
      </w:pPr>
      <w:r w:rsidRPr="005D7FAB">
        <w:rPr>
          <w:rFonts w:ascii="Arial" w:eastAsia="IBM Plex Sans" w:hAnsi="Arial" w:cs="Arial"/>
          <w:b/>
          <w:bCs/>
          <w:color w:val="0E101A"/>
          <w:sz w:val="21"/>
          <w:szCs w:val="21"/>
        </w:rPr>
        <w:t xml:space="preserve">Corrective, not punitive: </w:t>
      </w:r>
      <w:r w:rsidRPr="005D7FAB">
        <w:rPr>
          <w:rFonts w:ascii="Arial" w:eastAsia="IBM Plex Sans" w:hAnsi="Arial" w:cs="Arial"/>
          <w:color w:val="0E101A"/>
          <w:sz w:val="21"/>
          <w:szCs w:val="21"/>
        </w:rPr>
        <w:t>The aim is to help employees meet expectations.</w:t>
      </w:r>
    </w:p>
    <w:p w:rsidR="00FD31D4" w:rsidRPr="005D7FAB" w:rsidRDefault="00000000" w:rsidP="00B01E24">
      <w:pPr>
        <w:pStyle w:val="ListParagraph"/>
        <w:numPr>
          <w:ilvl w:val="0"/>
          <w:numId w:val="2"/>
        </w:numPr>
        <w:spacing w:after="80" w:line="276" w:lineRule="auto"/>
        <w:rPr>
          <w:rFonts w:ascii="Arial" w:hAnsi="Arial" w:cs="Arial"/>
          <w:sz w:val="21"/>
          <w:szCs w:val="21"/>
        </w:rPr>
      </w:pPr>
      <w:r w:rsidRPr="005D7FAB">
        <w:rPr>
          <w:rFonts w:ascii="Arial" w:eastAsia="IBM Plex Sans" w:hAnsi="Arial" w:cs="Arial"/>
          <w:b/>
          <w:bCs/>
          <w:color w:val="0E101A"/>
          <w:sz w:val="21"/>
          <w:szCs w:val="21"/>
        </w:rPr>
        <w:t xml:space="preserve">Documented: </w:t>
      </w:r>
      <w:r w:rsidRPr="005D7FAB">
        <w:rPr>
          <w:rFonts w:ascii="Arial" w:eastAsia="IBM Plex Sans" w:hAnsi="Arial" w:cs="Arial"/>
          <w:color w:val="0E101A"/>
          <w:sz w:val="21"/>
          <w:szCs w:val="21"/>
        </w:rPr>
        <w:t xml:space="preserve">Every step is </w:t>
      </w:r>
      <w:r w:rsidR="00AC3379" w:rsidRPr="005938E4">
        <w:rPr>
          <w:rFonts w:ascii="Arial" w:eastAsia="IBM Plex Sans" w:hAnsi="Arial" w:cs="Arial"/>
          <w:color w:val="0E101A"/>
          <w:sz w:val="21"/>
          <w:szCs w:val="21"/>
          <w:lang w:val="en-US"/>
        </w:rPr>
        <w:t>captured</w:t>
      </w:r>
      <w:r w:rsidRPr="005D7FAB">
        <w:rPr>
          <w:rFonts w:ascii="Arial" w:eastAsia="IBM Plex Sans" w:hAnsi="Arial" w:cs="Arial"/>
          <w:color w:val="0E101A"/>
          <w:sz w:val="21"/>
          <w:szCs w:val="21"/>
        </w:rPr>
        <w:t xml:space="preserve"> to support fairness and compliance.</w:t>
      </w:r>
    </w:p>
    <w:p w:rsidR="00FD31D4" w:rsidRPr="005D7FAB" w:rsidRDefault="00000000">
      <w:pPr>
        <w:pStyle w:val="ListParagraph"/>
        <w:numPr>
          <w:ilvl w:val="0"/>
          <w:numId w:val="2"/>
        </w:numPr>
        <w:spacing w:after="80" w:line="276" w:lineRule="auto"/>
        <w:rPr>
          <w:rFonts w:ascii="Arial" w:hAnsi="Arial" w:cs="Arial"/>
          <w:sz w:val="21"/>
          <w:szCs w:val="21"/>
        </w:rPr>
      </w:pPr>
      <w:r w:rsidRPr="005D7FAB">
        <w:rPr>
          <w:rFonts w:ascii="Arial" w:eastAsia="IBM Plex Sans" w:hAnsi="Arial" w:cs="Arial"/>
          <w:b/>
          <w:bCs/>
          <w:color w:val="0E101A"/>
          <w:sz w:val="21"/>
          <w:szCs w:val="21"/>
        </w:rPr>
        <w:t xml:space="preserve">Confidential: </w:t>
      </w:r>
      <w:r w:rsidR="00E35E5D" w:rsidRPr="00E35E5D">
        <w:rPr>
          <w:rFonts w:ascii="Arial" w:eastAsia="IBM Plex Sans" w:hAnsi="Arial" w:cs="Arial"/>
          <w:color w:val="0E101A"/>
          <w:sz w:val="21"/>
          <w:szCs w:val="21"/>
          <w:lang w:val="en-US"/>
        </w:rPr>
        <w:t>Files</w:t>
      </w:r>
      <w:r w:rsidRPr="005D7FAB">
        <w:rPr>
          <w:rFonts w:ascii="Arial" w:eastAsia="IBM Plex Sans" w:hAnsi="Arial" w:cs="Arial"/>
          <w:color w:val="0E101A"/>
          <w:sz w:val="21"/>
          <w:szCs w:val="21"/>
        </w:rPr>
        <w:t xml:space="preserve"> are stored securely and shared only on a need-to-know basis.</w:t>
      </w:r>
    </w:p>
    <w:p w:rsidR="00FD31D4" w:rsidRPr="005D7FAB" w:rsidRDefault="00000000">
      <w:pPr>
        <w:shd w:val="clear" w:color="auto" w:fill="D0F5FF"/>
        <w:spacing w:before="260" w:after="140"/>
        <w:rPr>
          <w:rFonts w:ascii="Arial" w:hAnsi="Arial" w:cs="Arial"/>
          <w:sz w:val="26"/>
          <w:szCs w:val="26"/>
        </w:rPr>
      </w:pPr>
      <w:r w:rsidRPr="005D7FAB">
        <w:rPr>
          <w:rFonts w:ascii="Arial" w:eastAsia="IBM Plex Sans" w:hAnsi="Arial" w:cs="Arial"/>
          <w:b/>
          <w:bCs/>
          <w:color w:val="30206B"/>
          <w:sz w:val="26"/>
          <w:szCs w:val="26"/>
        </w:rPr>
        <w:t>4. The progressive discipline steps</w:t>
      </w:r>
    </w:p>
    <w:p w:rsidR="00FD31D4" w:rsidRPr="00BA048C" w:rsidRDefault="00000000" w:rsidP="005D7FAB">
      <w:pPr>
        <w:spacing w:before="240" w:after="160" w:line="276" w:lineRule="auto"/>
        <w:rPr>
          <w:rFonts w:ascii="Arial" w:hAnsi="Arial" w:cs="Arial"/>
          <w:sz w:val="21"/>
          <w:szCs w:val="21"/>
          <w:lang w:val="en-US"/>
        </w:rPr>
      </w:pPr>
      <w:r w:rsidRPr="00BA048C">
        <w:rPr>
          <w:rFonts w:ascii="Arial" w:eastAsia="IBM Plex Sans" w:hAnsi="Arial" w:cs="Arial"/>
          <w:color w:val="0E101A"/>
          <w:sz w:val="21"/>
          <w:szCs w:val="21"/>
          <w:lang w:val="en-US"/>
        </w:rPr>
        <w:t xml:space="preserve">Most </w:t>
      </w:r>
      <w:r w:rsidR="00DE1459" w:rsidRPr="00BA048C">
        <w:rPr>
          <w:rFonts w:ascii="Arial" w:eastAsia="IBM Plex Sans" w:hAnsi="Arial" w:cs="Arial"/>
          <w:color w:val="0E101A"/>
          <w:sz w:val="21"/>
          <w:szCs w:val="21"/>
          <w:lang w:val="en-US"/>
        </w:rPr>
        <w:t>cases</w:t>
      </w:r>
      <w:r w:rsidRPr="00BA048C">
        <w:rPr>
          <w:rFonts w:ascii="Arial" w:eastAsia="IBM Plex Sans" w:hAnsi="Arial" w:cs="Arial"/>
          <w:color w:val="0E101A"/>
          <w:sz w:val="21"/>
          <w:szCs w:val="21"/>
          <w:lang w:val="en-US"/>
        </w:rPr>
        <w:t xml:space="preserve"> follow four </w:t>
      </w:r>
      <w:r w:rsidR="004D0BEA">
        <w:rPr>
          <w:rFonts w:ascii="Arial" w:eastAsia="IBM Plex Sans" w:hAnsi="Arial" w:cs="Arial"/>
          <w:color w:val="0E101A"/>
          <w:sz w:val="21"/>
          <w:szCs w:val="21"/>
          <w:lang w:val="en-US"/>
        </w:rPr>
        <w:t>steps</w:t>
      </w:r>
      <w:r w:rsidRPr="00BA048C">
        <w:rPr>
          <w:rFonts w:ascii="Arial" w:eastAsia="IBM Plex Sans" w:hAnsi="Arial" w:cs="Arial"/>
          <w:color w:val="0E101A"/>
          <w:sz w:val="21"/>
          <w:szCs w:val="21"/>
          <w:lang w:val="en-US"/>
        </w:rPr>
        <w:t xml:space="preserve">. Serious misconduct may begin </w:t>
      </w:r>
      <w:r w:rsidR="00BA048C" w:rsidRPr="00BA048C">
        <w:rPr>
          <w:rFonts w:ascii="Arial" w:eastAsia="IBM Plex Sans" w:hAnsi="Arial" w:cs="Arial"/>
          <w:color w:val="0E101A"/>
          <w:sz w:val="21"/>
          <w:szCs w:val="21"/>
          <w:lang w:val="en-US"/>
        </w:rPr>
        <w:t>later in the process</w:t>
      </w:r>
      <w:r w:rsidRPr="00BA048C">
        <w:rPr>
          <w:rFonts w:ascii="Arial" w:eastAsia="IBM Plex Sans" w:hAnsi="Arial" w:cs="Arial"/>
          <w:color w:val="0E101A"/>
          <w:sz w:val="21"/>
          <w:szCs w:val="21"/>
          <w:lang w:val="en-US"/>
        </w:rPr>
        <w:t>, as described in Section 6.</w:t>
      </w:r>
    </w:p>
    <w:tbl>
      <w:tblPr>
        <w:tblW w:w="10201" w:type="dxa"/>
        <w:tblBorders>
          <w:top w:val="single" w:sz="4" w:space="0" w:color="C7CCDA"/>
          <w:left w:val="single" w:sz="4" w:space="0" w:color="C7CCDA"/>
          <w:bottom w:val="single" w:sz="4" w:space="0" w:color="C7CCDA"/>
          <w:right w:val="single" w:sz="4" w:space="0" w:color="C7CCDA"/>
          <w:insideH w:val="single" w:sz="4" w:space="0" w:color="C7CCDA"/>
          <w:insideV w:val="single" w:sz="4" w:space="0" w:color="C7CCD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0"/>
        <w:gridCol w:w="2550"/>
        <w:gridCol w:w="2550"/>
        <w:gridCol w:w="2551"/>
      </w:tblGrid>
      <w:tr w:rsidR="00FD31D4" w:rsidRPr="00E97BC0" w:rsidTr="005D7FAB">
        <w:trPr>
          <w:tblHeader/>
        </w:trPr>
        <w:tc>
          <w:tcPr>
            <w:tcW w:w="2550" w:type="dxa"/>
            <w:shd w:val="clear" w:color="auto" w:fill="3020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D31D4" w:rsidRPr="00B01E24" w:rsidRDefault="00000000" w:rsidP="00B01E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1E24">
              <w:rPr>
                <w:rFonts w:ascii="Arial" w:eastAsia="IBM Plex Sans" w:hAnsi="Arial" w:cs="Arial"/>
                <w:b/>
                <w:bCs/>
                <w:color w:val="FFFFFF"/>
                <w:sz w:val="22"/>
                <w:szCs w:val="22"/>
              </w:rPr>
              <w:t>Step</w:t>
            </w:r>
          </w:p>
        </w:tc>
        <w:tc>
          <w:tcPr>
            <w:tcW w:w="2550" w:type="dxa"/>
            <w:shd w:val="clear" w:color="auto" w:fill="3020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D31D4" w:rsidRPr="00B01E24" w:rsidRDefault="00000000" w:rsidP="00B01E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1E24">
              <w:rPr>
                <w:rFonts w:ascii="Arial" w:eastAsia="IBM Plex Sans" w:hAnsi="Arial" w:cs="Arial"/>
                <w:b/>
                <w:bCs/>
                <w:color w:val="FFFFFF"/>
                <w:sz w:val="22"/>
                <w:szCs w:val="22"/>
              </w:rPr>
              <w:t>Typical trigger</w:t>
            </w:r>
          </w:p>
        </w:tc>
        <w:tc>
          <w:tcPr>
            <w:tcW w:w="2550" w:type="dxa"/>
            <w:shd w:val="clear" w:color="auto" w:fill="3020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D31D4" w:rsidRPr="00B01E24" w:rsidRDefault="00000000" w:rsidP="00B01E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1E24">
              <w:rPr>
                <w:rFonts w:ascii="Arial" w:eastAsia="IBM Plex Sans" w:hAnsi="Arial" w:cs="Arial"/>
                <w:b/>
                <w:bCs/>
                <w:color w:val="FFFFFF"/>
                <w:sz w:val="22"/>
                <w:szCs w:val="22"/>
              </w:rPr>
              <w:t>Action</w:t>
            </w:r>
          </w:p>
        </w:tc>
        <w:tc>
          <w:tcPr>
            <w:tcW w:w="2551" w:type="dxa"/>
            <w:shd w:val="clear" w:color="auto" w:fill="3020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D31D4" w:rsidRPr="00B01E24" w:rsidRDefault="00000000" w:rsidP="00B01E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1E24">
              <w:rPr>
                <w:rFonts w:ascii="Arial" w:eastAsia="IBM Plex Sans" w:hAnsi="Arial" w:cs="Arial"/>
                <w:b/>
                <w:bCs/>
                <w:color w:val="FFFFFF"/>
                <w:sz w:val="22"/>
                <w:szCs w:val="22"/>
              </w:rPr>
              <w:t>Documentation</w:t>
            </w:r>
          </w:p>
        </w:tc>
      </w:tr>
      <w:tr w:rsidR="00FD31D4" w:rsidRPr="00E97BC0" w:rsidTr="005D7FAB">
        <w:tc>
          <w:tcPr>
            <w:tcW w:w="25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D31D4" w:rsidRPr="00B01E24" w:rsidRDefault="00000000">
            <w:pPr>
              <w:rPr>
                <w:rFonts w:ascii="Arial" w:hAnsi="Arial" w:cs="Arial"/>
              </w:rPr>
            </w:pPr>
            <w:r w:rsidRPr="00B01E24">
              <w:rPr>
                <w:rFonts w:ascii="Arial" w:eastAsia="IBM Plex Sans" w:hAnsi="Arial" w:cs="Arial"/>
                <w:color w:val="0E101A"/>
              </w:rPr>
              <w:t>Verbal warning</w:t>
            </w:r>
          </w:p>
        </w:tc>
        <w:tc>
          <w:tcPr>
            <w:tcW w:w="25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D31D4" w:rsidRPr="00B01E24" w:rsidRDefault="00000000">
            <w:pPr>
              <w:rPr>
                <w:rFonts w:ascii="Arial" w:hAnsi="Arial" w:cs="Arial"/>
              </w:rPr>
            </w:pPr>
            <w:r w:rsidRPr="00B01E24">
              <w:rPr>
                <w:rFonts w:ascii="Arial" w:eastAsia="IBM Plex Sans" w:hAnsi="Arial" w:cs="Arial"/>
                <w:color w:val="0E101A"/>
              </w:rPr>
              <w:t xml:space="preserve">Minor or first-time </w:t>
            </w:r>
            <w:r w:rsidR="00B417E0" w:rsidRPr="00B417E0">
              <w:rPr>
                <w:rFonts w:ascii="Arial" w:eastAsia="IBM Plex Sans" w:hAnsi="Arial" w:cs="Arial"/>
                <w:color w:val="0E101A"/>
                <w:lang w:val="en-US"/>
              </w:rPr>
              <w:t>incidents</w:t>
            </w:r>
            <w:r w:rsidRPr="00B01E24">
              <w:rPr>
                <w:rFonts w:ascii="Arial" w:eastAsia="IBM Plex Sans" w:hAnsi="Arial" w:cs="Arial"/>
                <w:color w:val="0E101A"/>
              </w:rPr>
              <w:t>, like occasional lateness</w:t>
            </w:r>
          </w:p>
        </w:tc>
        <w:tc>
          <w:tcPr>
            <w:tcW w:w="25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D31D4" w:rsidRPr="00B01E24" w:rsidRDefault="00000000">
            <w:pPr>
              <w:rPr>
                <w:rFonts w:ascii="Arial" w:hAnsi="Arial" w:cs="Arial"/>
              </w:rPr>
            </w:pPr>
            <w:r w:rsidRPr="00B01E24">
              <w:rPr>
                <w:rFonts w:ascii="Arial" w:eastAsia="IBM Plex Sans" w:hAnsi="Arial" w:cs="Arial"/>
                <w:color w:val="0E101A"/>
              </w:rPr>
              <w:t>A private conversation about the issue and the change needed</w:t>
            </w:r>
          </w:p>
        </w:tc>
        <w:tc>
          <w:tcPr>
            <w:tcW w:w="255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D31D4" w:rsidRPr="00B01E24" w:rsidRDefault="00000000">
            <w:pPr>
              <w:rPr>
                <w:rFonts w:ascii="Arial" w:hAnsi="Arial" w:cs="Arial"/>
              </w:rPr>
            </w:pPr>
            <w:r w:rsidRPr="00B01E24">
              <w:rPr>
                <w:rFonts w:ascii="Arial" w:eastAsia="IBM Plex Sans" w:hAnsi="Arial" w:cs="Arial"/>
                <w:color w:val="0E101A"/>
              </w:rPr>
              <w:t>Date, summary, and agreed expectations</w:t>
            </w:r>
          </w:p>
        </w:tc>
      </w:tr>
      <w:tr w:rsidR="00FD31D4" w:rsidRPr="00E97BC0" w:rsidTr="005D7FAB">
        <w:tc>
          <w:tcPr>
            <w:tcW w:w="25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D31D4" w:rsidRPr="00B01E24" w:rsidRDefault="00000000">
            <w:pPr>
              <w:rPr>
                <w:rFonts w:ascii="Arial" w:hAnsi="Arial" w:cs="Arial"/>
              </w:rPr>
            </w:pPr>
            <w:r w:rsidRPr="00B01E24">
              <w:rPr>
                <w:rFonts w:ascii="Arial" w:eastAsia="IBM Plex Sans" w:hAnsi="Arial" w:cs="Arial"/>
                <w:color w:val="0E101A"/>
              </w:rPr>
              <w:t>Written warning</w:t>
            </w:r>
          </w:p>
        </w:tc>
        <w:tc>
          <w:tcPr>
            <w:tcW w:w="25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D31D4" w:rsidRPr="00B01E24" w:rsidRDefault="00000000">
            <w:pPr>
              <w:rPr>
                <w:rFonts w:ascii="Arial" w:hAnsi="Arial" w:cs="Arial"/>
              </w:rPr>
            </w:pPr>
            <w:r w:rsidRPr="00B01E24">
              <w:rPr>
                <w:rFonts w:ascii="Arial" w:eastAsia="IBM Plex Sans" w:hAnsi="Arial" w:cs="Arial"/>
                <w:color w:val="0E101A"/>
              </w:rPr>
              <w:t xml:space="preserve">Repeated </w:t>
            </w:r>
            <w:r w:rsidR="00F75638" w:rsidRPr="00F75638">
              <w:rPr>
                <w:rFonts w:ascii="Arial" w:eastAsia="IBM Plex Sans" w:hAnsi="Arial" w:cs="Arial"/>
                <w:color w:val="0E101A"/>
                <w:lang w:val="en-US"/>
              </w:rPr>
              <w:t>behavior</w:t>
            </w:r>
            <w:r w:rsidRPr="00B01E24">
              <w:rPr>
                <w:rFonts w:ascii="Arial" w:eastAsia="IBM Plex Sans" w:hAnsi="Arial" w:cs="Arial"/>
                <w:color w:val="0E101A"/>
              </w:rPr>
              <w:t>, or more serious concerns</w:t>
            </w:r>
          </w:p>
        </w:tc>
        <w:tc>
          <w:tcPr>
            <w:tcW w:w="25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D31D4" w:rsidRPr="00B01E24" w:rsidRDefault="00000000">
            <w:pPr>
              <w:rPr>
                <w:rFonts w:ascii="Arial" w:hAnsi="Arial" w:cs="Arial"/>
              </w:rPr>
            </w:pPr>
            <w:r w:rsidRPr="00B01E24">
              <w:rPr>
                <w:rFonts w:ascii="Arial" w:eastAsia="IBM Plex Sans" w:hAnsi="Arial" w:cs="Arial"/>
                <w:color w:val="0E101A"/>
              </w:rPr>
              <w:t>A formal written notice with improvement goals and a timeframe</w:t>
            </w:r>
          </w:p>
        </w:tc>
        <w:tc>
          <w:tcPr>
            <w:tcW w:w="255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D31D4" w:rsidRPr="00B01E24" w:rsidRDefault="00000000">
            <w:pPr>
              <w:rPr>
                <w:rFonts w:ascii="Arial" w:hAnsi="Arial" w:cs="Arial"/>
              </w:rPr>
            </w:pPr>
            <w:r w:rsidRPr="00B01E24">
              <w:rPr>
                <w:rFonts w:ascii="Arial" w:eastAsia="IBM Plex Sans" w:hAnsi="Arial" w:cs="Arial"/>
                <w:color w:val="0E101A"/>
              </w:rPr>
              <w:t>Signed notice kept on file</w:t>
            </w:r>
          </w:p>
        </w:tc>
      </w:tr>
      <w:tr w:rsidR="00FD31D4" w:rsidRPr="00E97BC0" w:rsidTr="005D7FAB">
        <w:tc>
          <w:tcPr>
            <w:tcW w:w="25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D31D4" w:rsidRPr="00B01E24" w:rsidRDefault="00000000">
            <w:pPr>
              <w:rPr>
                <w:rFonts w:ascii="Arial" w:hAnsi="Arial" w:cs="Arial"/>
              </w:rPr>
            </w:pPr>
            <w:r w:rsidRPr="00B01E24">
              <w:rPr>
                <w:rFonts w:ascii="Arial" w:eastAsia="IBM Plex Sans" w:hAnsi="Arial" w:cs="Arial"/>
                <w:color w:val="0E101A"/>
              </w:rPr>
              <w:lastRenderedPageBreak/>
              <w:t>Final warning or suspension</w:t>
            </w:r>
          </w:p>
        </w:tc>
        <w:tc>
          <w:tcPr>
            <w:tcW w:w="25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D31D4" w:rsidRPr="00B01E24" w:rsidRDefault="00000000">
            <w:pPr>
              <w:rPr>
                <w:rFonts w:ascii="Arial" w:hAnsi="Arial" w:cs="Arial"/>
              </w:rPr>
            </w:pPr>
            <w:r w:rsidRPr="00B01E24">
              <w:rPr>
                <w:rFonts w:ascii="Arial" w:eastAsia="IBM Plex Sans" w:hAnsi="Arial" w:cs="Arial"/>
                <w:color w:val="0E101A"/>
              </w:rPr>
              <w:t>Ongoing problems despite earlier warnings</w:t>
            </w:r>
          </w:p>
        </w:tc>
        <w:tc>
          <w:tcPr>
            <w:tcW w:w="25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D31D4" w:rsidRPr="00B01E24" w:rsidRDefault="00000000">
            <w:pPr>
              <w:rPr>
                <w:rFonts w:ascii="Arial" w:hAnsi="Arial" w:cs="Arial"/>
              </w:rPr>
            </w:pPr>
            <w:r w:rsidRPr="00B01E24">
              <w:rPr>
                <w:rFonts w:ascii="Arial" w:eastAsia="IBM Plex Sans" w:hAnsi="Arial" w:cs="Arial"/>
                <w:color w:val="0E101A"/>
              </w:rPr>
              <w:t>A final notice, or paid or unpaid suspension, stating termination is next</w:t>
            </w:r>
          </w:p>
        </w:tc>
        <w:tc>
          <w:tcPr>
            <w:tcW w:w="255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D31D4" w:rsidRPr="00B01E24" w:rsidRDefault="00000000">
            <w:pPr>
              <w:rPr>
                <w:rFonts w:ascii="Arial" w:hAnsi="Arial" w:cs="Arial"/>
              </w:rPr>
            </w:pPr>
            <w:r w:rsidRPr="00B01E24">
              <w:rPr>
                <w:rFonts w:ascii="Arial" w:eastAsia="IBM Plex Sans" w:hAnsi="Arial" w:cs="Arial"/>
                <w:color w:val="0E101A"/>
              </w:rPr>
              <w:t>Reasons, terms, and possible outcomes</w:t>
            </w:r>
          </w:p>
        </w:tc>
      </w:tr>
      <w:tr w:rsidR="00FD31D4" w:rsidRPr="00E97BC0" w:rsidTr="005D7FAB">
        <w:tc>
          <w:tcPr>
            <w:tcW w:w="25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D31D4" w:rsidRPr="00B01E24" w:rsidRDefault="00000000">
            <w:pPr>
              <w:rPr>
                <w:rFonts w:ascii="Arial" w:hAnsi="Arial" w:cs="Arial"/>
              </w:rPr>
            </w:pPr>
            <w:r w:rsidRPr="00B01E24">
              <w:rPr>
                <w:rFonts w:ascii="Arial" w:eastAsia="IBM Plex Sans" w:hAnsi="Arial" w:cs="Arial"/>
                <w:color w:val="0E101A"/>
              </w:rPr>
              <w:t>Termination</w:t>
            </w:r>
          </w:p>
        </w:tc>
        <w:tc>
          <w:tcPr>
            <w:tcW w:w="25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D31D4" w:rsidRPr="00DC4E2A" w:rsidRDefault="00000000">
            <w:pPr>
              <w:rPr>
                <w:rFonts w:ascii="Arial" w:hAnsi="Arial" w:cs="Arial"/>
                <w:lang w:val="en-US"/>
              </w:rPr>
            </w:pPr>
            <w:r w:rsidRPr="00B01E24">
              <w:rPr>
                <w:rFonts w:ascii="Arial" w:eastAsia="IBM Plex Sans" w:hAnsi="Arial" w:cs="Arial"/>
                <w:color w:val="0E101A"/>
              </w:rPr>
              <w:t xml:space="preserve">Severe violations, or when earlier </w:t>
            </w:r>
            <w:r w:rsidR="00BA048C" w:rsidRPr="00BA048C">
              <w:rPr>
                <w:rFonts w:ascii="Arial" w:eastAsia="IBM Plex Sans" w:hAnsi="Arial" w:cs="Arial"/>
                <w:color w:val="0E101A"/>
                <w:lang w:val="en-US"/>
              </w:rPr>
              <w:t>action</w:t>
            </w:r>
            <w:r w:rsidRPr="00B01E24">
              <w:rPr>
                <w:rFonts w:ascii="Arial" w:eastAsia="IBM Plex Sans" w:hAnsi="Arial" w:cs="Arial"/>
                <w:color w:val="0E101A"/>
              </w:rPr>
              <w:t xml:space="preserve"> </w:t>
            </w:r>
            <w:r w:rsidR="00BA048C" w:rsidRPr="00DC4E2A">
              <w:rPr>
                <w:rFonts w:ascii="Arial" w:eastAsia="IBM Plex Sans" w:hAnsi="Arial" w:cs="Arial"/>
                <w:color w:val="0E101A"/>
                <w:lang w:val="en-US"/>
              </w:rPr>
              <w:t>has</w:t>
            </w:r>
            <w:r w:rsidRPr="00B01E24">
              <w:rPr>
                <w:rFonts w:ascii="Arial" w:eastAsia="IBM Plex Sans" w:hAnsi="Arial" w:cs="Arial"/>
                <w:color w:val="0E101A"/>
              </w:rPr>
              <w:t xml:space="preserve"> not </w:t>
            </w:r>
            <w:r w:rsidR="00DC4E2A" w:rsidRPr="00DC4E2A">
              <w:rPr>
                <w:rFonts w:ascii="Arial" w:eastAsia="IBM Plex Sans" w:hAnsi="Arial" w:cs="Arial"/>
                <w:color w:val="0E101A"/>
                <w:lang w:val="en-US"/>
              </w:rPr>
              <w:t>wor</w:t>
            </w:r>
            <w:r w:rsidR="00DC4E2A">
              <w:rPr>
                <w:rFonts w:ascii="Arial" w:eastAsia="IBM Plex Sans" w:hAnsi="Arial" w:cs="Arial"/>
                <w:color w:val="0E101A"/>
                <w:lang w:val="en-US"/>
              </w:rPr>
              <w:t>ked</w:t>
            </w:r>
          </w:p>
        </w:tc>
        <w:tc>
          <w:tcPr>
            <w:tcW w:w="25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D31D4" w:rsidRPr="00DC4E2A" w:rsidRDefault="00000000">
            <w:pPr>
              <w:rPr>
                <w:rFonts w:ascii="Arial" w:hAnsi="Arial" w:cs="Arial"/>
                <w:lang w:val="en-US"/>
              </w:rPr>
            </w:pPr>
            <w:r w:rsidRPr="00B01E24">
              <w:rPr>
                <w:rFonts w:ascii="Arial" w:eastAsia="IBM Plex Sans" w:hAnsi="Arial" w:cs="Arial"/>
                <w:color w:val="0E101A"/>
              </w:rPr>
              <w:t xml:space="preserve">Ending employment </w:t>
            </w:r>
            <w:r w:rsidR="00DC4E2A" w:rsidRPr="00DC4E2A">
              <w:rPr>
                <w:rFonts w:ascii="Arial" w:eastAsia="IBM Plex Sans" w:hAnsi="Arial" w:cs="Arial"/>
                <w:color w:val="0E101A"/>
                <w:lang w:val="en-US"/>
              </w:rPr>
              <w:t>after a full review</w:t>
            </w:r>
          </w:p>
        </w:tc>
        <w:tc>
          <w:tcPr>
            <w:tcW w:w="255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D31D4" w:rsidRPr="002F440B" w:rsidRDefault="00DC4E2A">
            <w:pPr>
              <w:rPr>
                <w:rFonts w:ascii="Arial" w:hAnsi="Arial" w:cs="Arial"/>
                <w:lang w:val="en-US"/>
              </w:rPr>
            </w:pPr>
            <w:r w:rsidRPr="002F440B">
              <w:rPr>
                <w:rFonts w:ascii="Arial" w:hAnsi="Arial" w:cs="Arial"/>
                <w:lang w:val="en-US"/>
              </w:rPr>
              <w:t>Complete disciplinary record</w:t>
            </w:r>
          </w:p>
        </w:tc>
      </w:tr>
    </w:tbl>
    <w:p w:rsidR="00FD31D4" w:rsidRPr="00E97BC0" w:rsidRDefault="00FD31D4">
      <w:pPr>
        <w:spacing w:after="120"/>
        <w:rPr>
          <w:rFonts w:ascii="Arial" w:hAnsi="Arial" w:cs="Arial"/>
        </w:rPr>
      </w:pPr>
    </w:p>
    <w:p w:rsidR="00FD31D4" w:rsidRPr="005D7FAB" w:rsidRDefault="00000000">
      <w:pPr>
        <w:shd w:val="clear" w:color="auto" w:fill="D0F5FF"/>
        <w:spacing w:before="260" w:after="140"/>
        <w:rPr>
          <w:rFonts w:ascii="Arial" w:hAnsi="Arial" w:cs="Arial"/>
          <w:sz w:val="26"/>
          <w:szCs w:val="26"/>
        </w:rPr>
      </w:pPr>
      <w:r w:rsidRPr="005D7FAB">
        <w:rPr>
          <w:rFonts w:ascii="Arial" w:eastAsia="IBM Plex Sans" w:hAnsi="Arial" w:cs="Arial"/>
          <w:b/>
          <w:bCs/>
          <w:color w:val="30206B"/>
          <w:sz w:val="26"/>
          <w:szCs w:val="26"/>
        </w:rPr>
        <w:t>5. Escalation and timeframes</w:t>
      </w:r>
    </w:p>
    <w:p w:rsidR="00FD31D4" w:rsidRPr="00E97BC0" w:rsidRDefault="00000000" w:rsidP="005D7FAB">
      <w:pPr>
        <w:spacing w:before="240" w:after="160" w:line="276" w:lineRule="auto"/>
        <w:rPr>
          <w:rFonts w:ascii="Arial" w:hAnsi="Arial" w:cs="Arial"/>
        </w:rPr>
      </w:pPr>
      <w:r w:rsidRPr="00E97BC0">
        <w:rPr>
          <w:rFonts w:ascii="Arial" w:eastAsia="IBM Plex Sans" w:hAnsi="Arial" w:cs="Arial"/>
          <w:color w:val="0E101A"/>
          <w:sz w:val="21"/>
          <w:szCs w:val="21"/>
        </w:rPr>
        <w:t>Define how and when discipline escalates, and be specific. For example: “Three instances of [tardiness] within [one month] may result in a written warning.”</w:t>
      </w:r>
    </w:p>
    <w:p w:rsidR="00FD31D4" w:rsidRPr="00E97BC0" w:rsidRDefault="00000000">
      <w:pPr>
        <w:spacing w:after="160" w:line="276" w:lineRule="auto"/>
        <w:rPr>
          <w:rFonts w:ascii="Arial" w:hAnsi="Arial" w:cs="Arial"/>
        </w:rPr>
      </w:pPr>
      <w:r w:rsidRPr="00E97BC0">
        <w:rPr>
          <w:rFonts w:ascii="Arial" w:eastAsia="IBM Plex Sans" w:hAnsi="Arial" w:cs="Arial"/>
          <w:color w:val="0E101A"/>
          <w:sz w:val="21"/>
          <w:szCs w:val="21"/>
        </w:rPr>
        <w:t xml:space="preserve">A warning stays active for [X months]. If no further </w:t>
      </w:r>
      <w:r w:rsidR="00F75638" w:rsidRPr="00F75638">
        <w:rPr>
          <w:rFonts w:ascii="Arial" w:eastAsia="IBM Plex Sans" w:hAnsi="Arial" w:cs="Arial"/>
          <w:color w:val="0E101A"/>
          <w:sz w:val="21"/>
          <w:szCs w:val="21"/>
          <w:lang w:val="en-US"/>
        </w:rPr>
        <w:t>problems</w:t>
      </w:r>
      <w:r w:rsidRPr="00E97BC0">
        <w:rPr>
          <w:rFonts w:ascii="Arial" w:eastAsia="IBM Plex Sans" w:hAnsi="Arial" w:cs="Arial"/>
          <w:color w:val="0E101A"/>
          <w:sz w:val="21"/>
          <w:szCs w:val="21"/>
        </w:rPr>
        <w:t xml:space="preserve"> arise in that period, it is considered resolved. [Company Name] may move directly to a later </w:t>
      </w:r>
      <w:r w:rsidR="0073154E" w:rsidRPr="0073154E">
        <w:rPr>
          <w:rFonts w:ascii="Arial" w:eastAsia="IBM Plex Sans" w:hAnsi="Arial" w:cs="Arial"/>
          <w:color w:val="0E101A"/>
          <w:sz w:val="21"/>
          <w:szCs w:val="21"/>
          <w:lang w:val="en-US"/>
        </w:rPr>
        <w:t>stage</w:t>
      </w:r>
      <w:r w:rsidRPr="00E97BC0">
        <w:rPr>
          <w:rFonts w:ascii="Arial" w:eastAsia="IBM Plex Sans" w:hAnsi="Arial" w:cs="Arial"/>
          <w:color w:val="0E101A"/>
          <w:sz w:val="21"/>
          <w:szCs w:val="21"/>
        </w:rPr>
        <w:t xml:space="preserve"> when the behavior is serious.</w:t>
      </w:r>
    </w:p>
    <w:p w:rsidR="00FD31D4" w:rsidRPr="00293C26" w:rsidRDefault="00000000">
      <w:pPr>
        <w:shd w:val="clear" w:color="auto" w:fill="D0F5FF"/>
        <w:spacing w:before="260" w:after="140"/>
        <w:rPr>
          <w:rFonts w:ascii="Arial" w:hAnsi="Arial" w:cs="Arial"/>
          <w:sz w:val="26"/>
          <w:szCs w:val="26"/>
          <w:lang w:val="en-US"/>
        </w:rPr>
      </w:pPr>
      <w:r w:rsidRPr="005D7FAB">
        <w:rPr>
          <w:rFonts w:ascii="Arial" w:eastAsia="IBM Plex Sans" w:hAnsi="Arial" w:cs="Arial"/>
          <w:b/>
          <w:bCs/>
          <w:color w:val="30206B"/>
          <w:sz w:val="26"/>
          <w:szCs w:val="26"/>
        </w:rPr>
        <w:t xml:space="preserve">6. Serious misconduct and immediate </w:t>
      </w:r>
      <w:r w:rsidR="00293C26">
        <w:rPr>
          <w:rFonts w:ascii="Arial" w:eastAsia="IBM Plex Sans" w:hAnsi="Arial" w:cs="Arial"/>
          <w:b/>
          <w:bCs/>
          <w:color w:val="30206B"/>
          <w:sz w:val="26"/>
          <w:szCs w:val="26"/>
          <w:lang w:val="en-US"/>
        </w:rPr>
        <w:t>action</w:t>
      </w:r>
    </w:p>
    <w:p w:rsidR="00FD31D4" w:rsidRPr="00E97BC0" w:rsidRDefault="00000000" w:rsidP="005D7FAB">
      <w:pPr>
        <w:spacing w:before="240" w:after="160" w:line="276" w:lineRule="auto"/>
        <w:rPr>
          <w:rFonts w:ascii="Arial" w:hAnsi="Arial" w:cs="Arial"/>
        </w:rPr>
      </w:pPr>
      <w:r w:rsidRPr="00E97BC0">
        <w:rPr>
          <w:rFonts w:ascii="Arial" w:eastAsia="IBM Plex Sans" w:hAnsi="Arial" w:cs="Arial"/>
          <w:color w:val="0E101A"/>
          <w:sz w:val="21"/>
          <w:szCs w:val="21"/>
        </w:rPr>
        <w:t>Gross misconduct may lead to immediate suspension pending investigation, or to termination, regardless of</w:t>
      </w:r>
      <w:r w:rsidR="0073154E">
        <w:rPr>
          <w:rFonts w:ascii="Arial" w:eastAsia="IBM Plex Sans" w:hAnsi="Arial" w:cs="Arial"/>
          <w:color w:val="0E101A"/>
          <w:sz w:val="21"/>
          <w:szCs w:val="21"/>
          <w:lang w:val="en-US"/>
        </w:rPr>
        <w:t xml:space="preserve"> </w:t>
      </w:r>
      <w:r w:rsidR="00B639A3">
        <w:rPr>
          <w:rFonts w:ascii="Arial" w:eastAsia="IBM Plex Sans" w:hAnsi="Arial" w:cs="Arial"/>
          <w:color w:val="0E101A"/>
          <w:sz w:val="21"/>
          <w:szCs w:val="21"/>
          <w:lang w:val="en-US"/>
        </w:rPr>
        <w:t>earlier corrective measures</w:t>
      </w:r>
      <w:r w:rsidRPr="00E97BC0">
        <w:rPr>
          <w:rFonts w:ascii="Arial" w:eastAsia="IBM Plex Sans" w:hAnsi="Arial" w:cs="Arial"/>
          <w:color w:val="0E101A"/>
          <w:sz w:val="21"/>
          <w:szCs w:val="21"/>
        </w:rPr>
        <w:t>. Examples include [violence, theft, harassment, being under the influence at work, or a major safety violation]. [Company Name] will investigate before making a final decision.</w:t>
      </w:r>
    </w:p>
    <w:p w:rsidR="00FD31D4" w:rsidRPr="005D7FAB" w:rsidRDefault="00000000">
      <w:pPr>
        <w:shd w:val="clear" w:color="auto" w:fill="D0F5FF"/>
        <w:spacing w:before="260" w:after="140"/>
        <w:rPr>
          <w:rFonts w:ascii="Arial" w:hAnsi="Arial" w:cs="Arial"/>
          <w:sz w:val="26"/>
          <w:szCs w:val="26"/>
        </w:rPr>
      </w:pPr>
      <w:r w:rsidRPr="005D7FAB">
        <w:rPr>
          <w:rFonts w:ascii="Arial" w:eastAsia="IBM Plex Sans" w:hAnsi="Arial" w:cs="Arial"/>
          <w:b/>
          <w:bCs/>
          <w:color w:val="30206B"/>
          <w:sz w:val="26"/>
          <w:szCs w:val="26"/>
        </w:rPr>
        <w:t>7. Documentation and record-keeping</w:t>
      </w:r>
    </w:p>
    <w:p w:rsidR="00FD31D4" w:rsidRPr="00EA0612" w:rsidRDefault="00000000" w:rsidP="005D7FAB">
      <w:pPr>
        <w:spacing w:before="240" w:after="160" w:line="276" w:lineRule="auto"/>
        <w:rPr>
          <w:rFonts w:ascii="Arial" w:hAnsi="Arial" w:cs="Arial"/>
          <w:lang w:val="en-US"/>
        </w:rPr>
      </w:pPr>
      <w:r w:rsidRPr="00EA0612">
        <w:rPr>
          <w:rFonts w:ascii="Arial" w:eastAsia="IBM Plex Sans" w:hAnsi="Arial" w:cs="Arial"/>
          <w:color w:val="0E101A"/>
          <w:sz w:val="21"/>
          <w:szCs w:val="21"/>
          <w:lang w:val="en-US"/>
        </w:rPr>
        <w:t xml:space="preserve">For every step, </w:t>
      </w:r>
      <w:r w:rsidR="009D42A9" w:rsidRPr="00EA0612">
        <w:rPr>
          <w:rFonts w:ascii="Arial" w:eastAsia="IBM Plex Sans" w:hAnsi="Arial" w:cs="Arial"/>
          <w:color w:val="0E101A"/>
          <w:sz w:val="21"/>
          <w:szCs w:val="21"/>
          <w:lang w:val="en-US"/>
        </w:rPr>
        <w:t>note</w:t>
      </w:r>
      <w:r w:rsidRPr="00EA0612">
        <w:rPr>
          <w:rFonts w:ascii="Arial" w:eastAsia="IBM Plex Sans" w:hAnsi="Arial" w:cs="Arial"/>
          <w:color w:val="0E101A"/>
          <w:sz w:val="21"/>
          <w:szCs w:val="21"/>
          <w:lang w:val="en-US"/>
        </w:rPr>
        <w:t xml:space="preserve"> the date, the specific issue, the policy involved, the </w:t>
      </w:r>
      <w:r w:rsidR="002C28F7" w:rsidRPr="00EA0612">
        <w:rPr>
          <w:rFonts w:ascii="Arial" w:eastAsia="IBM Plex Sans" w:hAnsi="Arial" w:cs="Arial"/>
          <w:color w:val="0E101A"/>
          <w:sz w:val="21"/>
          <w:szCs w:val="21"/>
          <w:lang w:val="en-US"/>
        </w:rPr>
        <w:t>response</w:t>
      </w:r>
      <w:r w:rsidRPr="00EA0612">
        <w:rPr>
          <w:rFonts w:ascii="Arial" w:eastAsia="IBM Plex Sans" w:hAnsi="Arial" w:cs="Arial"/>
          <w:color w:val="0E101A"/>
          <w:sz w:val="21"/>
          <w:szCs w:val="21"/>
          <w:lang w:val="en-US"/>
        </w:rPr>
        <w:t xml:space="preserve"> taken, and the employee’s </w:t>
      </w:r>
      <w:r w:rsidR="002C28F7" w:rsidRPr="00EA0612">
        <w:rPr>
          <w:rFonts w:ascii="Arial" w:eastAsia="IBM Plex Sans" w:hAnsi="Arial" w:cs="Arial"/>
          <w:color w:val="0E101A"/>
          <w:sz w:val="21"/>
          <w:szCs w:val="21"/>
          <w:lang w:val="en-US"/>
        </w:rPr>
        <w:t>comments</w:t>
      </w:r>
      <w:r w:rsidRPr="00EA0612">
        <w:rPr>
          <w:rFonts w:ascii="Arial" w:eastAsia="IBM Plex Sans" w:hAnsi="Arial" w:cs="Arial"/>
          <w:color w:val="0E101A"/>
          <w:sz w:val="21"/>
          <w:szCs w:val="21"/>
          <w:lang w:val="en-US"/>
        </w:rPr>
        <w:t xml:space="preserve">. </w:t>
      </w:r>
      <w:r w:rsidR="00630D07" w:rsidRPr="00EA0612">
        <w:rPr>
          <w:rFonts w:ascii="Arial" w:eastAsia="IBM Plex Sans" w:hAnsi="Arial" w:cs="Arial"/>
          <w:color w:val="0E101A"/>
          <w:sz w:val="21"/>
          <w:szCs w:val="21"/>
          <w:lang w:val="en-US"/>
        </w:rPr>
        <w:t>Include</w:t>
      </w:r>
      <w:r w:rsidRPr="00EA0612">
        <w:rPr>
          <w:rFonts w:ascii="Arial" w:eastAsia="IBM Plex Sans" w:hAnsi="Arial" w:cs="Arial"/>
          <w:color w:val="0E101A"/>
          <w:sz w:val="21"/>
          <w:szCs w:val="21"/>
          <w:lang w:val="en-US"/>
        </w:rPr>
        <w:t xml:space="preserve"> who was present, along with any agreed follow-up and deadline.</w:t>
      </w:r>
    </w:p>
    <w:p w:rsidR="00FD31D4" w:rsidRPr="00EA0612" w:rsidRDefault="00000000">
      <w:pPr>
        <w:spacing w:after="160" w:line="276" w:lineRule="auto"/>
        <w:rPr>
          <w:rFonts w:ascii="Arial" w:hAnsi="Arial" w:cs="Arial"/>
          <w:lang w:val="en-US"/>
        </w:rPr>
      </w:pPr>
      <w:r w:rsidRPr="00EA0612">
        <w:rPr>
          <w:rFonts w:ascii="Arial" w:eastAsia="IBM Plex Sans" w:hAnsi="Arial" w:cs="Arial"/>
          <w:color w:val="0E101A"/>
          <w:sz w:val="21"/>
          <w:szCs w:val="21"/>
          <w:lang w:val="en-US"/>
        </w:rPr>
        <w:t xml:space="preserve">Store records securely and limit access in line with [applicable data protection laws]. Use a [disciplinary action form] so every warning and </w:t>
      </w:r>
      <w:r w:rsidR="009D42A9" w:rsidRPr="00EA0612">
        <w:rPr>
          <w:rFonts w:ascii="Arial" w:eastAsia="IBM Plex Sans" w:hAnsi="Arial" w:cs="Arial"/>
          <w:color w:val="0E101A"/>
          <w:sz w:val="21"/>
          <w:szCs w:val="21"/>
          <w:lang w:val="en-US"/>
        </w:rPr>
        <w:t>decision</w:t>
      </w:r>
      <w:r w:rsidRPr="00EA0612">
        <w:rPr>
          <w:rFonts w:ascii="Arial" w:eastAsia="IBM Plex Sans" w:hAnsi="Arial" w:cs="Arial"/>
          <w:color w:val="0E101A"/>
          <w:sz w:val="21"/>
          <w:szCs w:val="21"/>
          <w:lang w:val="en-US"/>
        </w:rPr>
        <w:t xml:space="preserve"> is documented </w:t>
      </w:r>
      <w:r w:rsidR="00EA0612" w:rsidRPr="00EA0612">
        <w:rPr>
          <w:rFonts w:ascii="Arial" w:eastAsia="IBM Plex Sans" w:hAnsi="Arial" w:cs="Arial"/>
          <w:color w:val="0E101A"/>
          <w:sz w:val="21"/>
          <w:szCs w:val="21"/>
          <w:lang w:val="en-US"/>
        </w:rPr>
        <w:t>in the same format</w:t>
      </w:r>
      <w:r w:rsidRPr="00EA0612">
        <w:rPr>
          <w:rFonts w:ascii="Arial" w:eastAsia="IBM Plex Sans" w:hAnsi="Arial" w:cs="Arial"/>
          <w:color w:val="0E101A"/>
          <w:sz w:val="21"/>
          <w:szCs w:val="21"/>
          <w:lang w:val="en-US"/>
        </w:rPr>
        <w:t>.</w:t>
      </w:r>
    </w:p>
    <w:p w:rsidR="00FD31D4" w:rsidRPr="005D7FAB" w:rsidRDefault="00000000">
      <w:pPr>
        <w:shd w:val="clear" w:color="auto" w:fill="D0F5FF"/>
        <w:spacing w:before="260" w:after="140"/>
        <w:rPr>
          <w:rFonts w:ascii="Arial" w:hAnsi="Arial" w:cs="Arial"/>
          <w:sz w:val="26"/>
          <w:szCs w:val="26"/>
        </w:rPr>
      </w:pPr>
      <w:r w:rsidRPr="005D7FAB">
        <w:rPr>
          <w:rFonts w:ascii="Arial" w:eastAsia="IBM Plex Sans" w:hAnsi="Arial" w:cs="Arial"/>
          <w:b/>
          <w:bCs/>
          <w:color w:val="30206B"/>
          <w:sz w:val="26"/>
          <w:szCs w:val="26"/>
        </w:rPr>
        <w:t>8. Roles and responsibilities</w:t>
      </w:r>
    </w:p>
    <w:p w:rsidR="00FD31D4" w:rsidRPr="0030428D" w:rsidRDefault="00000000">
      <w:pPr>
        <w:pStyle w:val="ListParagraph"/>
        <w:numPr>
          <w:ilvl w:val="0"/>
          <w:numId w:val="2"/>
        </w:numPr>
        <w:spacing w:after="80" w:line="276" w:lineRule="auto"/>
        <w:rPr>
          <w:rFonts w:ascii="Arial" w:hAnsi="Arial" w:cs="Arial"/>
          <w:lang w:val="en-US"/>
        </w:rPr>
      </w:pPr>
      <w:r w:rsidRPr="0030428D">
        <w:rPr>
          <w:rFonts w:ascii="Arial" w:eastAsia="IBM Plex Sans" w:hAnsi="Arial" w:cs="Arial"/>
          <w:b/>
          <w:bCs/>
          <w:color w:val="0E101A"/>
          <w:sz w:val="21"/>
          <w:szCs w:val="21"/>
          <w:lang w:val="en-US"/>
        </w:rPr>
        <w:t xml:space="preserve">Managers: </w:t>
      </w:r>
      <w:r w:rsidR="00B417E0" w:rsidRPr="0030428D">
        <w:rPr>
          <w:rFonts w:ascii="Arial" w:eastAsia="IBM Plex Sans" w:hAnsi="Arial" w:cs="Arial"/>
          <w:color w:val="0E101A"/>
          <w:sz w:val="21"/>
          <w:szCs w:val="21"/>
          <w:lang w:val="en-US"/>
        </w:rPr>
        <w:t>Spot</w:t>
      </w:r>
      <w:r w:rsidRPr="0030428D">
        <w:rPr>
          <w:rFonts w:ascii="Arial" w:eastAsia="IBM Plex Sans" w:hAnsi="Arial" w:cs="Arial"/>
          <w:color w:val="0E101A"/>
          <w:sz w:val="21"/>
          <w:szCs w:val="21"/>
          <w:lang w:val="en-US"/>
        </w:rPr>
        <w:t xml:space="preserve"> </w:t>
      </w:r>
      <w:r w:rsidR="00B417E0" w:rsidRPr="0030428D">
        <w:rPr>
          <w:rFonts w:ascii="Arial" w:eastAsia="IBM Plex Sans" w:hAnsi="Arial" w:cs="Arial"/>
          <w:color w:val="0E101A"/>
          <w:sz w:val="21"/>
          <w:szCs w:val="21"/>
          <w:lang w:val="en-US"/>
        </w:rPr>
        <w:t>problems</w:t>
      </w:r>
      <w:r w:rsidRPr="0030428D">
        <w:rPr>
          <w:rFonts w:ascii="Arial" w:eastAsia="IBM Plex Sans" w:hAnsi="Arial" w:cs="Arial"/>
          <w:color w:val="0E101A"/>
          <w:sz w:val="21"/>
          <w:szCs w:val="21"/>
          <w:lang w:val="en-US"/>
        </w:rPr>
        <w:t xml:space="preserve"> early, hold the conversations, and document each </w:t>
      </w:r>
      <w:r w:rsidR="00293C26" w:rsidRPr="0030428D">
        <w:rPr>
          <w:rFonts w:ascii="Arial" w:eastAsia="IBM Plex Sans" w:hAnsi="Arial" w:cs="Arial"/>
          <w:color w:val="0E101A"/>
          <w:sz w:val="21"/>
          <w:szCs w:val="21"/>
          <w:lang w:val="en-US"/>
        </w:rPr>
        <w:t>action</w:t>
      </w:r>
      <w:r w:rsidRPr="0030428D">
        <w:rPr>
          <w:rFonts w:ascii="Arial" w:eastAsia="IBM Plex Sans" w:hAnsi="Arial" w:cs="Arial"/>
          <w:color w:val="0E101A"/>
          <w:sz w:val="21"/>
          <w:szCs w:val="21"/>
          <w:lang w:val="en-US"/>
        </w:rPr>
        <w:t>.</w:t>
      </w:r>
    </w:p>
    <w:p w:rsidR="00FD31D4" w:rsidRPr="00E97BC0" w:rsidRDefault="00000000">
      <w:pPr>
        <w:pStyle w:val="ListParagraph"/>
        <w:numPr>
          <w:ilvl w:val="0"/>
          <w:numId w:val="2"/>
        </w:numPr>
        <w:spacing w:after="80" w:line="276" w:lineRule="auto"/>
        <w:rPr>
          <w:rFonts w:ascii="Arial" w:hAnsi="Arial" w:cs="Arial"/>
        </w:rPr>
      </w:pPr>
      <w:r w:rsidRPr="00E97BC0">
        <w:rPr>
          <w:rFonts w:ascii="Arial" w:eastAsia="IBM Plex Sans" w:hAnsi="Arial" w:cs="Arial"/>
          <w:b/>
          <w:bCs/>
          <w:color w:val="0E101A"/>
          <w:sz w:val="21"/>
          <w:szCs w:val="21"/>
        </w:rPr>
        <w:t xml:space="preserve">HR: </w:t>
      </w:r>
      <w:r w:rsidRPr="00E97BC0">
        <w:rPr>
          <w:rFonts w:ascii="Arial" w:eastAsia="IBM Plex Sans" w:hAnsi="Arial" w:cs="Arial"/>
          <w:color w:val="0E101A"/>
          <w:sz w:val="21"/>
          <w:szCs w:val="21"/>
        </w:rPr>
        <w:t>Guide managers, ensure consistency, and maintain records.</w:t>
      </w:r>
    </w:p>
    <w:p w:rsidR="00FD31D4" w:rsidRPr="00E97BC0" w:rsidRDefault="00000000">
      <w:pPr>
        <w:pStyle w:val="ListParagraph"/>
        <w:numPr>
          <w:ilvl w:val="0"/>
          <w:numId w:val="2"/>
        </w:numPr>
        <w:spacing w:after="80" w:line="276" w:lineRule="auto"/>
        <w:rPr>
          <w:rFonts w:ascii="Arial" w:hAnsi="Arial" w:cs="Arial"/>
        </w:rPr>
      </w:pPr>
      <w:r w:rsidRPr="00E97BC0">
        <w:rPr>
          <w:rFonts w:ascii="Arial" w:eastAsia="IBM Plex Sans" w:hAnsi="Arial" w:cs="Arial"/>
          <w:b/>
          <w:bCs/>
          <w:color w:val="0E101A"/>
          <w:sz w:val="21"/>
          <w:szCs w:val="21"/>
        </w:rPr>
        <w:t xml:space="preserve">Employees: </w:t>
      </w:r>
      <w:r w:rsidRPr="00E97BC0">
        <w:rPr>
          <w:rFonts w:ascii="Arial" w:eastAsia="IBM Plex Sans" w:hAnsi="Arial" w:cs="Arial"/>
          <w:color w:val="0E101A"/>
          <w:sz w:val="21"/>
          <w:szCs w:val="21"/>
        </w:rPr>
        <w:t xml:space="preserve">Understand the policy, respond to </w:t>
      </w:r>
      <w:r w:rsidR="009F6298" w:rsidRPr="009F6298">
        <w:rPr>
          <w:rFonts w:ascii="Arial" w:eastAsia="IBM Plex Sans" w:hAnsi="Arial" w:cs="Arial"/>
          <w:color w:val="0E101A"/>
          <w:sz w:val="21"/>
          <w:szCs w:val="21"/>
          <w:lang w:val="en-US"/>
        </w:rPr>
        <w:t>feedback</w:t>
      </w:r>
      <w:r w:rsidRPr="00E97BC0">
        <w:rPr>
          <w:rFonts w:ascii="Arial" w:eastAsia="IBM Plex Sans" w:hAnsi="Arial" w:cs="Arial"/>
          <w:color w:val="0E101A"/>
          <w:sz w:val="21"/>
          <w:szCs w:val="21"/>
        </w:rPr>
        <w:t>, and take part in improvement.</w:t>
      </w:r>
    </w:p>
    <w:p w:rsidR="00FD31D4" w:rsidRPr="005D7FAB" w:rsidRDefault="00000000">
      <w:pPr>
        <w:shd w:val="clear" w:color="auto" w:fill="D0F5FF"/>
        <w:spacing w:before="260" w:after="140"/>
        <w:rPr>
          <w:rFonts w:ascii="Arial" w:hAnsi="Arial" w:cs="Arial"/>
          <w:sz w:val="26"/>
          <w:szCs w:val="26"/>
        </w:rPr>
      </w:pPr>
      <w:r w:rsidRPr="005D7FAB">
        <w:rPr>
          <w:rFonts w:ascii="Arial" w:eastAsia="IBM Plex Sans" w:hAnsi="Arial" w:cs="Arial"/>
          <w:b/>
          <w:bCs/>
          <w:color w:val="30206B"/>
          <w:sz w:val="26"/>
          <w:szCs w:val="26"/>
        </w:rPr>
        <w:t>9. Employee rights and anti-retaliation</w:t>
      </w:r>
    </w:p>
    <w:p w:rsidR="00FD31D4" w:rsidRPr="007E1DFC" w:rsidRDefault="00000000">
      <w:pPr>
        <w:spacing w:after="160" w:line="276" w:lineRule="auto"/>
        <w:rPr>
          <w:rFonts w:ascii="Arial" w:hAnsi="Arial" w:cs="Arial"/>
          <w:lang w:val="en-US"/>
        </w:rPr>
      </w:pPr>
      <w:r w:rsidRPr="007E1DFC">
        <w:rPr>
          <w:rFonts w:ascii="Arial" w:eastAsia="IBM Plex Sans" w:hAnsi="Arial" w:cs="Arial"/>
          <w:color w:val="0E101A"/>
          <w:sz w:val="21"/>
          <w:szCs w:val="21"/>
          <w:lang w:val="en-US"/>
        </w:rPr>
        <w:t xml:space="preserve">Employees have the right to understand the concern, respond to it, and appeal </w:t>
      </w:r>
      <w:r w:rsidR="003B180E">
        <w:rPr>
          <w:rFonts w:ascii="Arial" w:eastAsia="IBM Plex Sans" w:hAnsi="Arial" w:cs="Arial"/>
          <w:color w:val="0E101A"/>
          <w:sz w:val="21"/>
          <w:szCs w:val="21"/>
          <w:lang w:val="en-US"/>
        </w:rPr>
        <w:t xml:space="preserve">the outcome </w:t>
      </w:r>
      <w:r w:rsidRPr="007E1DFC">
        <w:rPr>
          <w:rFonts w:ascii="Arial" w:eastAsia="IBM Plex Sans" w:hAnsi="Arial" w:cs="Arial"/>
          <w:color w:val="0E101A"/>
          <w:sz w:val="21"/>
          <w:szCs w:val="21"/>
          <w:lang w:val="en-US"/>
        </w:rPr>
        <w:t xml:space="preserve">through [appeal process]. Where applicable, </w:t>
      </w:r>
      <w:r w:rsidR="007E1DFC" w:rsidRPr="007E1DFC">
        <w:rPr>
          <w:rFonts w:ascii="Arial" w:eastAsia="IBM Plex Sans" w:hAnsi="Arial" w:cs="Arial"/>
          <w:color w:val="0E101A"/>
          <w:sz w:val="21"/>
          <w:szCs w:val="21"/>
          <w:lang w:val="en-US"/>
        </w:rPr>
        <w:t xml:space="preserve">they </w:t>
      </w:r>
      <w:r w:rsidRPr="007E1DFC">
        <w:rPr>
          <w:rFonts w:ascii="Arial" w:eastAsia="IBM Plex Sans" w:hAnsi="Arial" w:cs="Arial"/>
          <w:color w:val="0E101A"/>
          <w:sz w:val="21"/>
          <w:szCs w:val="21"/>
          <w:lang w:val="en-US"/>
        </w:rPr>
        <w:t>may [have a representative present].</w:t>
      </w:r>
    </w:p>
    <w:p w:rsidR="00FD31D4" w:rsidRPr="00E97BC0" w:rsidRDefault="00000000">
      <w:pPr>
        <w:spacing w:after="160" w:line="276" w:lineRule="auto"/>
        <w:rPr>
          <w:rFonts w:ascii="Arial" w:hAnsi="Arial" w:cs="Arial"/>
        </w:rPr>
      </w:pPr>
      <w:r w:rsidRPr="00E97BC0">
        <w:rPr>
          <w:rFonts w:ascii="Arial" w:eastAsia="IBM Plex Sans" w:hAnsi="Arial" w:cs="Arial"/>
          <w:color w:val="0E101A"/>
          <w:sz w:val="21"/>
          <w:szCs w:val="21"/>
        </w:rPr>
        <w:t xml:space="preserve">[Company Name] prohibits retaliation against </w:t>
      </w:r>
      <w:r w:rsidR="007E1DFC" w:rsidRPr="007E1DFC">
        <w:rPr>
          <w:rFonts w:ascii="Arial" w:eastAsia="IBM Plex Sans" w:hAnsi="Arial" w:cs="Arial"/>
          <w:color w:val="0E101A"/>
          <w:sz w:val="21"/>
          <w:szCs w:val="21"/>
          <w:lang w:val="en-US"/>
        </w:rPr>
        <w:t>anyone</w:t>
      </w:r>
      <w:r w:rsidRPr="00E97BC0">
        <w:rPr>
          <w:rFonts w:ascii="Arial" w:eastAsia="IBM Plex Sans" w:hAnsi="Arial" w:cs="Arial"/>
          <w:color w:val="0E101A"/>
          <w:sz w:val="21"/>
          <w:szCs w:val="21"/>
        </w:rPr>
        <w:t xml:space="preserve"> who raises a </w:t>
      </w:r>
      <w:r w:rsidR="009F6298" w:rsidRPr="009F6298">
        <w:rPr>
          <w:rFonts w:ascii="Arial" w:eastAsia="IBM Plex Sans" w:hAnsi="Arial" w:cs="Arial"/>
          <w:color w:val="0E101A"/>
          <w:sz w:val="21"/>
          <w:szCs w:val="21"/>
          <w:lang w:val="en-US"/>
        </w:rPr>
        <w:t>complaint</w:t>
      </w:r>
      <w:r w:rsidRPr="00E97BC0">
        <w:rPr>
          <w:rFonts w:ascii="Arial" w:eastAsia="IBM Plex Sans" w:hAnsi="Arial" w:cs="Arial"/>
          <w:color w:val="0E101A"/>
          <w:sz w:val="21"/>
          <w:szCs w:val="21"/>
        </w:rPr>
        <w:t>, questions a decision, or takes part in an investigation.</w:t>
      </w:r>
    </w:p>
    <w:p w:rsidR="00FD31D4" w:rsidRPr="005D7FAB" w:rsidRDefault="00000000">
      <w:pPr>
        <w:shd w:val="clear" w:color="auto" w:fill="D0F5FF"/>
        <w:spacing w:before="260" w:after="140"/>
        <w:rPr>
          <w:rFonts w:ascii="Arial" w:hAnsi="Arial" w:cs="Arial"/>
          <w:sz w:val="26"/>
          <w:szCs w:val="26"/>
        </w:rPr>
      </w:pPr>
      <w:r w:rsidRPr="005D7FAB">
        <w:rPr>
          <w:rFonts w:ascii="Arial" w:eastAsia="IBM Plex Sans" w:hAnsi="Arial" w:cs="Arial"/>
          <w:b/>
          <w:bCs/>
          <w:color w:val="30206B"/>
          <w:sz w:val="26"/>
          <w:szCs w:val="26"/>
        </w:rPr>
        <w:t>10. Policy review and updates</w:t>
      </w:r>
    </w:p>
    <w:p w:rsidR="00FD31D4" w:rsidRPr="00E97BC0" w:rsidRDefault="005D7FAB">
      <w:pPr>
        <w:spacing w:after="160" w:line="276" w:lineRule="auto"/>
        <w:rPr>
          <w:rFonts w:ascii="Arial" w:hAnsi="Arial" w:cs="Arial"/>
        </w:rPr>
      </w:pPr>
      <w:r>
        <w:rPr>
          <w:rFonts w:ascii="IBM Plex Sans SemiBold" w:eastAsia="IBM Plex Sans SemiBold" w:hAnsi="IBM Plex Sans SemiBold" w:cs="IBM Plex Sans SemiBold"/>
          <w:noProof/>
          <w:color w:val="30206B"/>
        </w:rPr>
        <w:drawing>
          <wp:anchor distT="0" distB="0" distL="114300" distR="114300" simplePos="0" relativeHeight="251659264" behindDoc="1" locked="0" layoutInCell="1" allowOverlap="1" wp14:anchorId="13BBE63E" wp14:editId="2A7CA673">
            <wp:simplePos x="0" y="0"/>
            <wp:positionH relativeFrom="column">
              <wp:posOffset>2630170</wp:posOffset>
            </wp:positionH>
            <wp:positionV relativeFrom="page">
              <wp:posOffset>9544685</wp:posOffset>
            </wp:positionV>
            <wp:extent cx="861695" cy="248285"/>
            <wp:effectExtent l="0" t="0" r="1905" b="5715"/>
            <wp:wrapNone/>
            <wp:docPr id="279045030" name="Picture 279045030" descr="Logo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Logo&#10;&#10;Description automatically generated with medium confidence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1695" cy="2482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BC0">
        <w:rPr>
          <w:rFonts w:ascii="Arial" w:eastAsia="IBM Plex Sans" w:hAnsi="Arial" w:cs="Arial"/>
          <w:color w:val="0E101A"/>
          <w:sz w:val="21"/>
          <w:szCs w:val="21"/>
        </w:rPr>
        <w:t xml:space="preserve">[Company Name] will review this policy every [12] months, or sooner if laws or business needs change. Employees are encouraged to share feedback so </w:t>
      </w:r>
      <w:r w:rsidR="00EA0612" w:rsidRPr="00EA0612">
        <w:rPr>
          <w:rFonts w:ascii="Arial" w:eastAsia="IBM Plex Sans" w:hAnsi="Arial" w:cs="Arial"/>
          <w:color w:val="0E101A"/>
          <w:sz w:val="21"/>
          <w:szCs w:val="21"/>
          <w:lang w:val="en-US"/>
        </w:rPr>
        <w:t>it</w:t>
      </w:r>
      <w:r w:rsidRPr="00E97BC0">
        <w:rPr>
          <w:rFonts w:ascii="Arial" w:eastAsia="IBM Plex Sans" w:hAnsi="Arial" w:cs="Arial"/>
          <w:color w:val="0E101A"/>
          <w:sz w:val="21"/>
          <w:szCs w:val="21"/>
        </w:rPr>
        <w:t xml:space="preserve"> stays accurate and useful.</w:t>
      </w:r>
    </w:p>
    <w:p w:rsidR="00FD31D4" w:rsidRPr="00E97BC0" w:rsidRDefault="00FD31D4">
      <w:pPr>
        <w:rPr>
          <w:rFonts w:ascii="Arial" w:hAnsi="Arial" w:cs="Arial"/>
        </w:rPr>
        <w:sectPr w:rsidR="00FD31D4" w:rsidRPr="00E97BC0" w:rsidSect="007E7FEC">
          <w:footerReference w:type="default" r:id="rId13"/>
          <w:pgSz w:w="12240" w:h="15840"/>
          <w:pgMar w:top="950" w:right="1080" w:bottom="1440" w:left="1080" w:header="708" w:footer="708" w:gutter="0"/>
          <w:cols w:space="720"/>
          <w:docGrid w:linePitch="360"/>
        </w:sectPr>
      </w:pPr>
    </w:p>
    <w:p w:rsidR="00FD31D4" w:rsidRPr="00E97BC0" w:rsidRDefault="0050122C">
      <w:pPr>
        <w:spacing w:line="240" w:lineRule="exact"/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A551AD" wp14:editId="413B4BE4">
                <wp:simplePos x="0" y="0"/>
                <wp:positionH relativeFrom="column">
                  <wp:posOffset>5368578</wp:posOffset>
                </wp:positionH>
                <wp:positionV relativeFrom="paragraph">
                  <wp:posOffset>3311236</wp:posOffset>
                </wp:positionV>
                <wp:extent cx="1078786" cy="431515"/>
                <wp:effectExtent l="0" t="0" r="0" b="26035"/>
                <wp:wrapNone/>
                <wp:docPr id="1343213605" name="Rectangle 2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786" cy="43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E795D" id="Rectangle 2" o:spid="_x0000_s1026" href="https://www.aihr.com/courses/hr-generalist-certification/?utm_source=resource-new&amp;utm_medium=resource-new&amp;utm_campaign=templates&amp;utm_content=templates" style="position:absolute;margin-left:422.7pt;margin-top:260.75pt;width:84.95pt;height:3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" o:button="t" filled="f" stroked="f" strokeweight=".5pt">
                <v:fill o:detectmouseclic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A73374" wp14:editId="6C6D9B57">
                <wp:simplePos x="0" y="0"/>
                <wp:positionH relativeFrom="column">
                  <wp:posOffset>3342178</wp:posOffset>
                </wp:positionH>
                <wp:positionV relativeFrom="paragraph">
                  <wp:posOffset>3311236</wp:posOffset>
                </wp:positionV>
                <wp:extent cx="1078786" cy="431515"/>
                <wp:effectExtent l="0" t="0" r="0" b="26035"/>
                <wp:wrapNone/>
                <wp:docPr id="1385479940" name="Rectangle 2">
                  <a:hlinkClick xmlns:a="http://schemas.openxmlformats.org/drawingml/2006/main" r:id="rId1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786" cy="43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D57DA" id="Rectangle 2" o:spid="_x0000_s1026" href="https://www.aihr.com/hr-resources/template-hr-audit-for-people-processes/?utm_source=resource-new&amp;utm_medium=resource-new&amp;utm_campaign=templates&amp;utm_content=templates" style="position:absolute;margin-left:263.15pt;margin-top:260.75pt;width:84.95pt;height:3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" o:button="t" filled="f" stroked="f" strokeweight=".5pt">
                <v:fill o:detectmouseclic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DECFD7" wp14:editId="42D81B0F">
                <wp:simplePos x="0" y="0"/>
                <wp:positionH relativeFrom="column">
                  <wp:posOffset>1381760</wp:posOffset>
                </wp:positionH>
                <wp:positionV relativeFrom="paragraph">
                  <wp:posOffset>3314296</wp:posOffset>
                </wp:positionV>
                <wp:extent cx="1078786" cy="431515"/>
                <wp:effectExtent l="0" t="0" r="0" b="26035"/>
                <wp:wrapNone/>
                <wp:docPr id="387953747" name="Rectangle 2">
                  <a:hlinkClick xmlns:a="http://schemas.openxmlformats.org/drawingml/2006/main" r:id="rId1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786" cy="43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6B4E95" id="Rectangle 2" o:spid="_x0000_s1026" href="https://www.aihr.com/blog/letter-of-recommendation-for-employee/?utm_source=resource-new&amp;utm_medium=resource-new&amp;utm_campaign=templates&amp;utm_content=templates" style="position:absolute;margin-left:108.8pt;margin-top:260.95pt;width:84.95pt;height:3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" o:button="t" filled="f" stroked="f" strokeweight=".5pt">
                <v:fill o:detectmouseclick="t"/>
              </v:rect>
            </w:pict>
          </mc:Fallback>
        </mc:AlternateContent>
      </w:r>
      <w:r w:rsidRPr="00A8368F">
        <w:rPr>
          <w:noProof/>
        </w:rPr>
        <w:drawing>
          <wp:anchor distT="0" distB="0" distL="114300" distR="114300" simplePos="0" relativeHeight="251665408" behindDoc="0" locked="0" layoutInCell="1" allowOverlap="1" wp14:anchorId="6F3E4402">
            <wp:simplePos x="0" y="0"/>
            <wp:positionH relativeFrom="column">
              <wp:posOffset>696884</wp:posOffset>
            </wp:positionH>
            <wp:positionV relativeFrom="paragraph">
              <wp:posOffset>564053</wp:posOffset>
            </wp:positionV>
            <wp:extent cx="6400800" cy="3250083"/>
            <wp:effectExtent l="0" t="0" r="0" b="1270"/>
            <wp:wrapNone/>
            <wp:docPr id="3020" name="RelatedResou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0" name="RelatedResources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250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D31D4" w:rsidRPr="00E97BC0">
      <w:footerReference w:type="default" r:id="rId18"/>
      <w:pgSz w:w="12240" w:h="15840"/>
      <w:pgMar w:top="0" w:right="0" w:bottom="0" w:left="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91F81" w:rsidRDefault="00791F81">
      <w:r>
        <w:separator/>
      </w:r>
    </w:p>
  </w:endnote>
  <w:endnote w:type="continuationSeparator" w:id="0">
    <w:p w:rsidR="00791F81" w:rsidRDefault="00791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">
    <w:panose1 w:val="020B0503050203000203"/>
    <w:charset w:val="00"/>
    <w:family w:val="swiss"/>
    <w:notTrueType/>
    <w:pitch w:val="variable"/>
    <w:sig w:usb0="A00002EF" w:usb1="5000207B" w:usb2="00000000" w:usb3="00000000" w:csb0="0000019F" w:csb1="00000000"/>
  </w:font>
  <w:font w:name="IBM Plex Sans SemiBold">
    <w:panose1 w:val="020B0703050203000203"/>
    <w:charset w:val="00"/>
    <w:family w:val="swiss"/>
    <w:pitch w:val="variable"/>
    <w:sig w:usb0="A00002EF" w:usb1="5000203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D31D4" w:rsidRDefault="00FD31D4">
    <w:pPr>
      <w:spacing w:before="12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D31D4" w:rsidRDefault="00FD31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91F81" w:rsidRDefault="00791F81">
      <w:r>
        <w:separator/>
      </w:r>
    </w:p>
  </w:footnote>
  <w:footnote w:type="continuationSeparator" w:id="0">
    <w:p w:rsidR="00791F81" w:rsidRDefault="00791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D73E5"/>
    <w:multiLevelType w:val="hybridMultilevel"/>
    <w:tmpl w:val="B6904756"/>
    <w:lvl w:ilvl="0" w:tplc="1FDCA542">
      <w:start w:val="1"/>
      <w:numFmt w:val="bullet"/>
      <w:lvlText w:val="●"/>
      <w:lvlJc w:val="left"/>
      <w:pPr>
        <w:ind w:left="720" w:hanging="360"/>
      </w:pPr>
    </w:lvl>
    <w:lvl w:ilvl="1" w:tplc="3F48048A">
      <w:start w:val="1"/>
      <w:numFmt w:val="bullet"/>
      <w:lvlText w:val="○"/>
      <w:lvlJc w:val="left"/>
      <w:pPr>
        <w:ind w:left="1440" w:hanging="360"/>
      </w:pPr>
    </w:lvl>
    <w:lvl w:ilvl="2" w:tplc="76089012">
      <w:start w:val="1"/>
      <w:numFmt w:val="bullet"/>
      <w:lvlText w:val="■"/>
      <w:lvlJc w:val="left"/>
      <w:pPr>
        <w:ind w:left="2160" w:hanging="360"/>
      </w:pPr>
    </w:lvl>
    <w:lvl w:ilvl="3" w:tplc="A3E4FA42">
      <w:start w:val="1"/>
      <w:numFmt w:val="bullet"/>
      <w:lvlText w:val="●"/>
      <w:lvlJc w:val="left"/>
      <w:pPr>
        <w:ind w:left="2880" w:hanging="360"/>
      </w:pPr>
    </w:lvl>
    <w:lvl w:ilvl="4" w:tplc="6D827FF6">
      <w:start w:val="1"/>
      <w:numFmt w:val="bullet"/>
      <w:lvlText w:val="○"/>
      <w:lvlJc w:val="left"/>
      <w:pPr>
        <w:ind w:left="3600" w:hanging="360"/>
      </w:pPr>
    </w:lvl>
    <w:lvl w:ilvl="5" w:tplc="9D6E21C4">
      <w:start w:val="1"/>
      <w:numFmt w:val="bullet"/>
      <w:lvlText w:val="■"/>
      <w:lvlJc w:val="left"/>
      <w:pPr>
        <w:ind w:left="4320" w:hanging="360"/>
      </w:pPr>
    </w:lvl>
    <w:lvl w:ilvl="6" w:tplc="E1B6B730">
      <w:start w:val="1"/>
      <w:numFmt w:val="bullet"/>
      <w:lvlText w:val="●"/>
      <w:lvlJc w:val="left"/>
      <w:pPr>
        <w:ind w:left="5040" w:hanging="360"/>
      </w:pPr>
    </w:lvl>
    <w:lvl w:ilvl="7" w:tplc="39D072D2">
      <w:start w:val="1"/>
      <w:numFmt w:val="bullet"/>
      <w:lvlText w:val="●"/>
      <w:lvlJc w:val="left"/>
      <w:pPr>
        <w:ind w:left="5760" w:hanging="360"/>
      </w:pPr>
    </w:lvl>
    <w:lvl w:ilvl="8" w:tplc="8752D00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EA42E27"/>
    <w:multiLevelType w:val="hybridMultilevel"/>
    <w:tmpl w:val="8F5A161E"/>
    <w:lvl w:ilvl="0" w:tplc="D966D996">
      <w:start w:val="1"/>
      <w:numFmt w:val="bullet"/>
      <w:lvlText w:val="•"/>
      <w:lvlJc w:val="left"/>
      <w:pPr>
        <w:ind w:left="460" w:hanging="260"/>
      </w:pPr>
      <w:rPr>
        <w:color w:val="30206B"/>
      </w:rPr>
    </w:lvl>
    <w:lvl w:ilvl="1" w:tplc="D988F88C">
      <w:numFmt w:val="decimal"/>
      <w:lvlText w:val=""/>
      <w:lvlJc w:val="left"/>
    </w:lvl>
    <w:lvl w:ilvl="2" w:tplc="D85A717C">
      <w:numFmt w:val="decimal"/>
      <w:lvlText w:val=""/>
      <w:lvlJc w:val="left"/>
    </w:lvl>
    <w:lvl w:ilvl="3" w:tplc="068EE642">
      <w:numFmt w:val="decimal"/>
      <w:lvlText w:val=""/>
      <w:lvlJc w:val="left"/>
    </w:lvl>
    <w:lvl w:ilvl="4" w:tplc="122ED016">
      <w:numFmt w:val="decimal"/>
      <w:lvlText w:val=""/>
      <w:lvlJc w:val="left"/>
    </w:lvl>
    <w:lvl w:ilvl="5" w:tplc="70FA91E0">
      <w:numFmt w:val="decimal"/>
      <w:lvlText w:val=""/>
      <w:lvlJc w:val="left"/>
    </w:lvl>
    <w:lvl w:ilvl="6" w:tplc="DAC44EBE">
      <w:numFmt w:val="decimal"/>
      <w:lvlText w:val=""/>
      <w:lvlJc w:val="left"/>
    </w:lvl>
    <w:lvl w:ilvl="7" w:tplc="50A42AF6">
      <w:numFmt w:val="decimal"/>
      <w:lvlText w:val=""/>
      <w:lvlJc w:val="left"/>
    </w:lvl>
    <w:lvl w:ilvl="8" w:tplc="93E2CDF0">
      <w:numFmt w:val="decimal"/>
      <w:lvlText w:val=""/>
      <w:lvlJc w:val="left"/>
    </w:lvl>
  </w:abstractNum>
  <w:num w:numId="1" w16cid:durableId="1370836203">
    <w:abstractNumId w:val="0"/>
    <w:lvlOverride w:ilvl="0">
      <w:startOverride w:val="1"/>
    </w:lvlOverride>
  </w:num>
  <w:num w:numId="2" w16cid:durableId="89420152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1D4"/>
    <w:rsid w:val="0018619D"/>
    <w:rsid w:val="001C084C"/>
    <w:rsid w:val="00293818"/>
    <w:rsid w:val="00293C26"/>
    <w:rsid w:val="002C28F7"/>
    <w:rsid w:val="002C342A"/>
    <w:rsid w:val="002F440B"/>
    <w:rsid w:val="0030428D"/>
    <w:rsid w:val="0039143A"/>
    <w:rsid w:val="003B180E"/>
    <w:rsid w:val="00481346"/>
    <w:rsid w:val="004D0BEA"/>
    <w:rsid w:val="0050122C"/>
    <w:rsid w:val="00532342"/>
    <w:rsid w:val="005378C5"/>
    <w:rsid w:val="005938E4"/>
    <w:rsid w:val="005D7FAB"/>
    <w:rsid w:val="005E0C8E"/>
    <w:rsid w:val="00630D07"/>
    <w:rsid w:val="0073154E"/>
    <w:rsid w:val="00791961"/>
    <w:rsid w:val="00791F81"/>
    <w:rsid w:val="007E1DFC"/>
    <w:rsid w:val="007E7FEC"/>
    <w:rsid w:val="00971FB6"/>
    <w:rsid w:val="00974C7F"/>
    <w:rsid w:val="009971CD"/>
    <w:rsid w:val="009A27C1"/>
    <w:rsid w:val="009D42A9"/>
    <w:rsid w:val="009F3611"/>
    <w:rsid w:val="009F6298"/>
    <w:rsid w:val="00A10474"/>
    <w:rsid w:val="00A55894"/>
    <w:rsid w:val="00AC3379"/>
    <w:rsid w:val="00B01E24"/>
    <w:rsid w:val="00B417E0"/>
    <w:rsid w:val="00B639A3"/>
    <w:rsid w:val="00BA048C"/>
    <w:rsid w:val="00C44B37"/>
    <w:rsid w:val="00D23DDD"/>
    <w:rsid w:val="00DC4E2A"/>
    <w:rsid w:val="00DE1459"/>
    <w:rsid w:val="00E00F96"/>
    <w:rsid w:val="00E35E5D"/>
    <w:rsid w:val="00E91D26"/>
    <w:rsid w:val="00E97BC0"/>
    <w:rsid w:val="00EA0612"/>
    <w:rsid w:val="00F01426"/>
    <w:rsid w:val="00F04243"/>
    <w:rsid w:val="00F75638"/>
    <w:rsid w:val="00F768C2"/>
    <w:rsid w:val="00F9344C"/>
    <w:rsid w:val="00FC1579"/>
    <w:rsid w:val="00FD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89BA1"/>
  <w15:docId w15:val="{5FAB0E49-E187-4D49-8C03-E98506B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L" w:eastAsia="en-GB" w:bidi="as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97BC0"/>
    <w:pPr>
      <w:tabs>
        <w:tab w:val="center" w:pos="4513"/>
        <w:tab w:val="right" w:pos="9026"/>
      </w:tabs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E97BC0"/>
    <w:rPr>
      <w:rFonts w:cs="Vrinda"/>
      <w:szCs w:val="25"/>
    </w:rPr>
  </w:style>
  <w:style w:type="paragraph" w:styleId="Footer">
    <w:name w:val="footer"/>
    <w:basedOn w:val="Normal"/>
    <w:link w:val="FooterChar"/>
    <w:uiPriority w:val="99"/>
    <w:unhideWhenUsed/>
    <w:rsid w:val="00E97BC0"/>
    <w:pPr>
      <w:tabs>
        <w:tab w:val="center" w:pos="4513"/>
        <w:tab w:val="right" w:pos="9026"/>
      </w:tabs>
    </w:pPr>
    <w:rPr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E97BC0"/>
    <w:rPr>
      <w:rFonts w:cs="Vrinda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www.aihr.com/blog/letter-of-recommendation-for-employee/?utm_source=resource-new&amp;utm_medium=resource-new&amp;utm_campaign=templates&amp;utm_content=template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aihr.com/hr-resources/template-hr-audit-for-people-processes/?utm_source=resource-new&amp;utm_medium=resource-new&amp;utm_campaign=templates&amp;utm_content=templates" TargetMode="External"/><Relationship Id="rId10" Type="http://schemas.openxmlformats.org/officeDocument/2006/relationships/hyperlink" Target="https://www.aihr.com/demo-portal/preview-lessons/hr-generalist-certification/?utm_source=resource-new&amp;utm_medium=resource-new&amp;utm_campaign=progressive-discipline&amp;utm_content=template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aihr.com/courses/hr-generalist-certification/?utm_source=resource-new&amp;utm_medium=resource-new&amp;utm_campaign=templates&amp;utm_content=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A4BCB1-A09D-F44A-8DB2-437886ED3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Progressive Discipline Policy Template</vt:lpstr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Progressive Discipline Policy Template</dc:title>
  <dc:creator>AIHR</dc:creator>
  <cp:lastModifiedBy>Paula Garcia</cp:lastModifiedBy>
  <cp:revision>28</cp:revision>
  <dcterms:created xsi:type="dcterms:W3CDTF">2026-07-07T14:45:00Z</dcterms:created>
  <dcterms:modified xsi:type="dcterms:W3CDTF">2026-07-08T11:15:00Z</dcterms:modified>
</cp:coreProperties>
</file>